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ECBEF" w14:textId="7ECA15A1" w:rsidR="00F9078E" w:rsidRPr="00100089" w:rsidRDefault="00DF359B" w:rsidP="00E763D7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100089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DCFF1" w14:textId="77F83C47" w:rsidR="00F9078E" w:rsidRPr="00100089" w:rsidRDefault="00F9078E" w:rsidP="00E763D7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100E2388" w14:textId="5FFECE46" w:rsidR="00C7781C" w:rsidRPr="00100089" w:rsidRDefault="00DD34E4" w:rsidP="00E763D7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Cs/>
        </w:rPr>
      </w:pPr>
      <w:r w:rsidRPr="00100089">
        <w:rPr>
          <w:rFonts w:ascii="Open Sans Light" w:hAnsi="Open Sans Light" w:cs="Open Sans Light"/>
          <w:bCs/>
        </w:rPr>
        <w:t>Załącznik nr 3</w:t>
      </w:r>
      <w:r w:rsidR="00C52A4A" w:rsidRPr="00100089">
        <w:rPr>
          <w:rFonts w:ascii="Open Sans Light" w:hAnsi="Open Sans Light" w:cs="Open Sans Light"/>
          <w:bCs/>
        </w:rPr>
        <w:t xml:space="preserve"> do Regulaminu</w:t>
      </w:r>
      <w:r w:rsidR="00FF5860" w:rsidRPr="00100089">
        <w:rPr>
          <w:rFonts w:ascii="Open Sans Light" w:hAnsi="Open Sans Light" w:cs="Open Sans Light"/>
          <w:bCs/>
        </w:rPr>
        <w:t xml:space="preserve"> wyboru projektów</w:t>
      </w:r>
      <w:r w:rsidR="00C7781C" w:rsidRPr="00100089">
        <w:rPr>
          <w:rFonts w:ascii="Open Sans Light" w:hAnsi="Open Sans Light" w:cs="Open Sans Light"/>
          <w:bCs/>
        </w:rPr>
        <w:t xml:space="preserve"> </w:t>
      </w:r>
    </w:p>
    <w:p w14:paraId="0E3C0E08" w14:textId="77777777" w:rsidR="00FB7009" w:rsidRPr="00100089" w:rsidRDefault="00FB7009" w:rsidP="00E763D7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  <w:bCs/>
          <w:sz w:val="12"/>
          <w:szCs w:val="12"/>
        </w:rPr>
      </w:pPr>
    </w:p>
    <w:p w14:paraId="09E4EE26" w14:textId="7371DE85" w:rsidR="00E54F44" w:rsidRPr="00100089" w:rsidRDefault="00E54F44" w:rsidP="00E763D7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Lista załączników do wniosku o dofinansowanie</w:t>
      </w:r>
    </w:p>
    <w:p w14:paraId="2E90CB9F" w14:textId="77777777" w:rsidR="00E54F44" w:rsidRPr="00100089" w:rsidRDefault="00E54F44" w:rsidP="00E763D7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12"/>
          <w:szCs w:val="12"/>
        </w:rPr>
      </w:pPr>
    </w:p>
    <w:p w14:paraId="60CA1874" w14:textId="77777777" w:rsidR="003E62C7" w:rsidRPr="00100089" w:rsidRDefault="00EF4285" w:rsidP="00E763D7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100089">
        <w:rPr>
          <w:rFonts w:ascii="Open Sans Light" w:hAnsi="Open Sans Light" w:cs="Open Sans Light"/>
          <w:color w:val="000000"/>
          <w:sz w:val="24"/>
          <w:szCs w:val="24"/>
        </w:rPr>
        <w:t xml:space="preserve">Działanie </w:t>
      </w:r>
      <w:r w:rsidR="003E62C7" w:rsidRPr="00100089">
        <w:rPr>
          <w:rFonts w:ascii="Open Sans Light" w:hAnsi="Open Sans Light" w:cs="Open Sans Light"/>
          <w:color w:val="000000"/>
          <w:sz w:val="24"/>
          <w:szCs w:val="24"/>
        </w:rPr>
        <w:t xml:space="preserve">FENX.02.01 Infrastruktura ciepłownicza </w:t>
      </w:r>
    </w:p>
    <w:p w14:paraId="58DEDFBC" w14:textId="51024C2A" w:rsidR="00EF4285" w:rsidRPr="00100089" w:rsidRDefault="00EF4285" w:rsidP="00E763D7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100089">
        <w:rPr>
          <w:rFonts w:ascii="Open Sans Light" w:hAnsi="Open Sans Light" w:cs="Open Sans Light"/>
          <w:color w:val="000000"/>
          <w:sz w:val="24"/>
          <w:szCs w:val="24"/>
        </w:rPr>
        <w:t xml:space="preserve">Typ </w:t>
      </w:r>
      <w:r w:rsidR="00DD34E4" w:rsidRPr="00100089">
        <w:rPr>
          <w:rFonts w:ascii="Open Sans Light" w:hAnsi="Open Sans Light" w:cs="Open Sans Light"/>
          <w:color w:val="000000"/>
          <w:sz w:val="24"/>
          <w:szCs w:val="24"/>
        </w:rPr>
        <w:t>projektu:</w:t>
      </w:r>
      <w:r w:rsidRPr="00100089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3E62C7" w:rsidRPr="00100089">
        <w:rPr>
          <w:rFonts w:ascii="Open Sans Light" w:hAnsi="Open Sans Light" w:cs="Open Sans Light"/>
          <w:color w:val="000000"/>
          <w:sz w:val="24"/>
          <w:szCs w:val="24"/>
        </w:rPr>
        <w:t>Infrastruktura ciepłownicza</w:t>
      </w:r>
    </w:p>
    <w:p w14:paraId="779BF036" w14:textId="345B481F" w:rsidR="00F47ADD" w:rsidRPr="00100089" w:rsidRDefault="00F47ADD" w:rsidP="00E763D7">
      <w:pPr>
        <w:spacing w:after="12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7FB1A1E5" w14:textId="27EBBC1A" w:rsidR="00DC4BDF" w:rsidRPr="00100089" w:rsidRDefault="00F47ADD" w:rsidP="001C3D38">
      <w:p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Lista wymaganych załączników do wniosku o dofinansowanie</w:t>
      </w:r>
    </w:p>
    <w:p w14:paraId="3ECB8896" w14:textId="23EEC96B" w:rsidR="00DD34E4" w:rsidRPr="00100089" w:rsidRDefault="00DD34E4" w:rsidP="001C3D3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Studium wykonalności dla projektu zawierające analizę kosztów i korzyści</w:t>
      </w:r>
      <w:r w:rsidR="003C5735" w:rsidRPr="00100089">
        <w:rPr>
          <w:rFonts w:ascii="Open Sans Light" w:hAnsi="Open Sans Light" w:cs="Open Sans Light"/>
        </w:rPr>
        <w:t xml:space="preserve"> </w:t>
      </w:r>
      <w:r w:rsidR="00392575" w:rsidRPr="00100089">
        <w:rPr>
          <w:rFonts w:ascii="Open Sans Light" w:hAnsi="Open Sans Light" w:cs="Open Sans Light"/>
        </w:rPr>
        <w:t xml:space="preserve">(zakres studium został wskazany pod niniejszą listą wymaganych załączników) </w:t>
      </w:r>
      <w:r w:rsidR="0056641B" w:rsidRPr="00100089">
        <w:rPr>
          <w:rFonts w:ascii="Open Sans Light" w:hAnsi="Open Sans Light" w:cs="Open Sans Light"/>
        </w:rPr>
        <w:t>–</w:t>
      </w:r>
      <w:r w:rsidRPr="00100089">
        <w:rPr>
          <w:rFonts w:ascii="Open Sans Light" w:hAnsi="Open Sans Light" w:cs="Open Sans Light"/>
        </w:rPr>
        <w:t xml:space="preserve"> </w:t>
      </w:r>
      <w:r w:rsidR="00464B60" w:rsidRPr="00100089">
        <w:rPr>
          <w:rFonts w:ascii="Open Sans Light" w:hAnsi="Open Sans Light" w:cs="Open Sans Light"/>
          <w:u w:val="single"/>
        </w:rPr>
        <w:t>obowiązkowy</w:t>
      </w:r>
      <w:r w:rsidR="0056641B" w:rsidRPr="00100089">
        <w:rPr>
          <w:rFonts w:ascii="Open Sans Light" w:hAnsi="Open Sans Light" w:cs="Open Sans Light"/>
          <w:u w:val="single"/>
        </w:rPr>
        <w:t>.</w:t>
      </w:r>
      <w:r w:rsidR="008C1294" w:rsidRPr="00100089">
        <w:rPr>
          <w:rFonts w:ascii="Open Sans Light" w:hAnsi="Open Sans Light" w:cs="Open Sans Light"/>
          <w:vertAlign w:val="superscript"/>
        </w:rPr>
        <w:t>1)</w:t>
      </w:r>
    </w:p>
    <w:p w14:paraId="38C8C9F8" w14:textId="5CF12D80" w:rsidR="00DD34E4" w:rsidRPr="00100089" w:rsidRDefault="00DD34E4" w:rsidP="001C3D3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Mapa </w:t>
      </w:r>
      <w:r w:rsidR="00464B60" w:rsidRPr="00100089">
        <w:rPr>
          <w:rFonts w:ascii="Open Sans Light" w:hAnsi="Open Sans Light" w:cs="Open Sans Light"/>
        </w:rPr>
        <w:t xml:space="preserve">na której wskazano obszar projektu, oraz dane geograficzne (w tym: wyszczególnieniem </w:t>
      </w:r>
      <w:r w:rsidRPr="00100089">
        <w:rPr>
          <w:rFonts w:ascii="Open Sans Light" w:hAnsi="Open Sans Light" w:cs="Open Sans Light"/>
        </w:rPr>
        <w:t>najważniejsz</w:t>
      </w:r>
      <w:r w:rsidR="00464B60" w:rsidRPr="00100089">
        <w:rPr>
          <w:rFonts w:ascii="Open Sans Light" w:hAnsi="Open Sans Light" w:cs="Open Sans Light"/>
        </w:rPr>
        <w:t>ych elementów projektu</w:t>
      </w:r>
      <w:r w:rsidRPr="00100089">
        <w:rPr>
          <w:rFonts w:ascii="Open Sans Light" w:hAnsi="Open Sans Light" w:cs="Open Sans Light"/>
        </w:rPr>
        <w:t>, usytuowanie obiektów infrastruktury terenowej/</w:t>
      </w:r>
      <w:r w:rsidR="00464B60" w:rsidRPr="00100089">
        <w:rPr>
          <w:rFonts w:ascii="Open Sans Light" w:hAnsi="Open Sans Light" w:cs="Open Sans Light"/>
        </w:rPr>
        <w:t xml:space="preserve"> </w:t>
      </w:r>
      <w:r w:rsidRPr="00100089">
        <w:rPr>
          <w:rFonts w:ascii="Open Sans Light" w:hAnsi="Open Sans Light" w:cs="Open Sans Light"/>
        </w:rPr>
        <w:t>zagospodarowanie terenu</w:t>
      </w:r>
      <w:r w:rsidR="00464B60" w:rsidRPr="00100089">
        <w:rPr>
          <w:rFonts w:ascii="Open Sans Light" w:hAnsi="Open Sans Light" w:cs="Open Sans Light"/>
        </w:rPr>
        <w:t>,</w:t>
      </w:r>
      <w:r w:rsidRPr="00100089">
        <w:rPr>
          <w:rFonts w:ascii="Open Sans Light" w:hAnsi="Open Sans Light" w:cs="Open Sans Light"/>
        </w:rPr>
        <w:t xml:space="preserve"> w skali umożliwiająca czytelność</w:t>
      </w:r>
      <w:r w:rsidR="00464B60" w:rsidRPr="00100089">
        <w:rPr>
          <w:rFonts w:ascii="Open Sans Light" w:hAnsi="Open Sans Light" w:cs="Open Sans Light"/>
        </w:rPr>
        <w:t xml:space="preserve">, </w:t>
      </w:r>
      <w:r w:rsidRPr="00100089">
        <w:rPr>
          <w:rFonts w:ascii="Open Sans Light" w:hAnsi="Open Sans Light" w:cs="Open Sans Light"/>
        </w:rPr>
        <w:t>wraz z opisem/</w:t>
      </w:r>
      <w:r w:rsidR="00464B60" w:rsidRPr="00100089">
        <w:rPr>
          <w:rFonts w:ascii="Open Sans Light" w:hAnsi="Open Sans Light" w:cs="Open Sans Light"/>
        </w:rPr>
        <w:t xml:space="preserve"> </w:t>
      </w:r>
      <w:r w:rsidRPr="00100089">
        <w:rPr>
          <w:rFonts w:ascii="Open Sans Light" w:hAnsi="Open Sans Light" w:cs="Open Sans Light"/>
        </w:rPr>
        <w:t>legendą</w:t>
      </w:r>
      <w:r w:rsidR="00464B60" w:rsidRPr="00100089">
        <w:rPr>
          <w:rFonts w:ascii="Open Sans Light" w:hAnsi="Open Sans Light" w:cs="Open Sans Light"/>
        </w:rPr>
        <w:t>)</w:t>
      </w:r>
      <w:r w:rsidRPr="00100089">
        <w:rPr>
          <w:rFonts w:ascii="Open Sans Light" w:hAnsi="Open Sans Light" w:cs="Open Sans Light"/>
        </w:rPr>
        <w:t xml:space="preserve"> </w:t>
      </w:r>
      <w:r w:rsidR="00392575" w:rsidRPr="00100089">
        <w:rPr>
          <w:rFonts w:ascii="Open Sans Light" w:hAnsi="Open Sans Light" w:cs="Open Sans Light"/>
        </w:rPr>
        <w:t xml:space="preserve">– </w:t>
      </w:r>
      <w:r w:rsidR="00392575" w:rsidRPr="00100089">
        <w:rPr>
          <w:rFonts w:ascii="Open Sans Light" w:hAnsi="Open Sans Light" w:cs="Open Sans Light"/>
          <w:u w:val="single"/>
        </w:rPr>
        <w:t>obowiązkowy.</w:t>
      </w:r>
    </w:p>
    <w:p w14:paraId="3E85DB96" w14:textId="2B6B7293" w:rsidR="00DD34E4" w:rsidRPr="00100089" w:rsidRDefault="00DD34E4" w:rsidP="001C3D3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Wykres Gantta dla projektu – </w:t>
      </w:r>
      <w:r w:rsidR="00464B60" w:rsidRPr="00100089">
        <w:rPr>
          <w:rFonts w:ascii="Open Sans Light" w:hAnsi="Open Sans Light" w:cs="Open Sans Light"/>
          <w:u w:val="single"/>
        </w:rPr>
        <w:t>obowiązkowy</w:t>
      </w:r>
      <w:r w:rsidRPr="00100089">
        <w:rPr>
          <w:rFonts w:ascii="Open Sans Light" w:hAnsi="Open Sans Light" w:cs="Open Sans Light"/>
          <w:u w:val="single"/>
        </w:rPr>
        <w:t>.</w:t>
      </w:r>
    </w:p>
    <w:p w14:paraId="3045DD7D" w14:textId="589728EF" w:rsidR="00DD34E4" w:rsidRPr="00100089" w:rsidRDefault="00DD34E4" w:rsidP="00A548F5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Zgodność z prawem ochrony środowiska </w:t>
      </w:r>
      <w:r w:rsidR="0026534E" w:rsidRPr="00100089">
        <w:rPr>
          <w:rFonts w:ascii="Open Sans Light" w:hAnsi="Open Sans Light" w:cs="Open Sans Light"/>
        </w:rPr>
        <w:t xml:space="preserve">– </w:t>
      </w:r>
      <w:r w:rsidR="00392575" w:rsidRPr="00100089">
        <w:rPr>
          <w:rFonts w:ascii="Open Sans Light" w:hAnsi="Open Sans Light" w:cs="Open Sans Light"/>
          <w:u w:val="single"/>
        </w:rPr>
        <w:t>obowiązkowy, wg wzoru</w:t>
      </w:r>
      <w:r w:rsidR="0026534E" w:rsidRPr="00100089">
        <w:rPr>
          <w:rFonts w:ascii="Open Sans Light" w:hAnsi="Open Sans Light" w:cs="Open Sans Light"/>
          <w:u w:val="single"/>
        </w:rPr>
        <w:t>.</w:t>
      </w:r>
      <w:r w:rsidR="008C1294" w:rsidRPr="00100089">
        <w:rPr>
          <w:rFonts w:ascii="Open Sans Light" w:hAnsi="Open Sans Light" w:cs="Open Sans Light"/>
          <w:vertAlign w:val="superscript"/>
        </w:rPr>
        <w:t>1)</w:t>
      </w:r>
    </w:p>
    <w:p w14:paraId="6A80AD69" w14:textId="3A0A4698" w:rsidR="00AF6091" w:rsidRPr="00100089" w:rsidRDefault="00AF6091" w:rsidP="00A548F5">
      <w:pPr>
        <w:pStyle w:val="Akapitzlist"/>
        <w:numPr>
          <w:ilvl w:val="0"/>
          <w:numId w:val="29"/>
        </w:numPr>
        <w:tabs>
          <w:tab w:val="left" w:pos="851"/>
        </w:tabs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Deklaracja organu odpowiedzialnego za monito</w:t>
      </w:r>
      <w:r w:rsidR="00455A37" w:rsidRPr="00100089">
        <w:rPr>
          <w:rFonts w:ascii="Open Sans Light" w:hAnsi="Open Sans Light" w:cs="Open Sans Light"/>
        </w:rPr>
        <w:t xml:space="preserve">rowanie obszarów Natura </w:t>
      </w:r>
      <w:r w:rsidR="006D7768" w:rsidRPr="00100089">
        <w:rPr>
          <w:rFonts w:ascii="Open Sans Light" w:hAnsi="Open Sans Light" w:cs="Open Sans Light"/>
        </w:rPr>
        <w:t xml:space="preserve">  </w:t>
      </w:r>
      <w:r w:rsidR="00455A37" w:rsidRPr="00100089">
        <w:rPr>
          <w:rFonts w:ascii="Open Sans Light" w:hAnsi="Open Sans Light" w:cs="Open Sans Light"/>
        </w:rPr>
        <w:t xml:space="preserve">2000 </w:t>
      </w:r>
      <w:r w:rsidRPr="00100089">
        <w:rPr>
          <w:rFonts w:ascii="Open Sans Light" w:hAnsi="Open Sans Light" w:cs="Open Sans Light"/>
        </w:rPr>
        <w:t xml:space="preserve">– </w:t>
      </w:r>
      <w:r w:rsidR="00392575" w:rsidRPr="00100089">
        <w:rPr>
          <w:rFonts w:ascii="Open Sans Light" w:hAnsi="Open Sans Light" w:cs="Open Sans Light"/>
          <w:u w:val="single"/>
        </w:rPr>
        <w:t>obowiązkowy, wg wzoru</w:t>
      </w:r>
      <w:r w:rsidRPr="00100089">
        <w:rPr>
          <w:rFonts w:ascii="Open Sans Light" w:hAnsi="Open Sans Light" w:cs="Open Sans Light"/>
          <w:u w:val="single"/>
        </w:rPr>
        <w:t>.</w:t>
      </w:r>
      <w:r w:rsidR="008C1294" w:rsidRPr="00100089">
        <w:rPr>
          <w:rFonts w:ascii="Open Sans Light" w:hAnsi="Open Sans Light" w:cs="Open Sans Light"/>
          <w:vertAlign w:val="superscript"/>
        </w:rPr>
        <w:t>2) lub 3)</w:t>
      </w:r>
    </w:p>
    <w:p w14:paraId="5A7483AE" w14:textId="37431308" w:rsidR="00AF6091" w:rsidRPr="00100089" w:rsidRDefault="001C1294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Informacja</w:t>
      </w:r>
      <w:r w:rsidR="00AF6091" w:rsidRPr="00100089">
        <w:rPr>
          <w:rFonts w:ascii="Open Sans Light" w:hAnsi="Open Sans Light" w:cs="Open Sans Light"/>
        </w:rPr>
        <w:t xml:space="preserve"> właściwego organu odpowiedzialnego za gospodarkę wodną –</w:t>
      </w:r>
      <w:r w:rsidR="00AF6091" w:rsidRPr="00100089">
        <w:rPr>
          <w:rFonts w:ascii="Open Sans Light" w:hAnsi="Open Sans Light" w:cs="Open Sans Light"/>
          <w:u w:val="single"/>
        </w:rPr>
        <w:t xml:space="preserve"> </w:t>
      </w:r>
      <w:r w:rsidR="00392575" w:rsidRPr="00100089">
        <w:rPr>
          <w:rFonts w:ascii="Open Sans Light" w:hAnsi="Open Sans Light" w:cs="Open Sans Light"/>
          <w:u w:val="single"/>
        </w:rPr>
        <w:t>obowiązkowy, wg wzoru</w:t>
      </w:r>
      <w:r w:rsidR="00AF6091" w:rsidRPr="00100089">
        <w:rPr>
          <w:rFonts w:ascii="Open Sans Light" w:hAnsi="Open Sans Light" w:cs="Open Sans Light"/>
          <w:u w:val="single"/>
        </w:rPr>
        <w:t>.</w:t>
      </w:r>
      <w:r w:rsidR="008C1294" w:rsidRPr="00100089">
        <w:rPr>
          <w:rFonts w:ascii="Open Sans Light" w:hAnsi="Open Sans Light" w:cs="Open Sans Light"/>
          <w:vertAlign w:val="superscript"/>
        </w:rPr>
        <w:t>2) lub 3)</w:t>
      </w:r>
    </w:p>
    <w:p w14:paraId="40B0520F" w14:textId="233DDD45" w:rsidR="00D715D5" w:rsidRPr="00100089" w:rsidRDefault="00D715D5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Tabela dotycząca zgodności z dyrektywą ściekową (tylko dla projektów w sektorze usług zbiorowego zaopatrzenia w wodę i zbiorowe odprowadzanie ścieków komunalnych) </w:t>
      </w:r>
      <w:r w:rsidR="00392575" w:rsidRPr="00100089">
        <w:rPr>
          <w:rFonts w:ascii="Open Sans Light" w:hAnsi="Open Sans Light" w:cs="Open Sans Light"/>
        </w:rPr>
        <w:t>–</w:t>
      </w:r>
      <w:r w:rsidRPr="00100089">
        <w:rPr>
          <w:rFonts w:ascii="Open Sans Light" w:hAnsi="Open Sans Light" w:cs="Open Sans Light"/>
        </w:rPr>
        <w:t xml:space="preserve"> </w:t>
      </w:r>
      <w:r w:rsidRPr="00100089">
        <w:rPr>
          <w:rFonts w:ascii="Open Sans Light" w:hAnsi="Open Sans Light" w:cs="Open Sans Light"/>
          <w:u w:val="single"/>
        </w:rPr>
        <w:t>opcjonalny</w:t>
      </w:r>
      <w:r w:rsidR="00392575" w:rsidRPr="00100089">
        <w:rPr>
          <w:rFonts w:ascii="Open Sans Light" w:hAnsi="Open Sans Light" w:cs="Open Sans Light"/>
          <w:u w:val="single"/>
        </w:rPr>
        <w:t>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505F3A05" w14:textId="69CF3980" w:rsidR="0035339B" w:rsidRPr="00100089" w:rsidRDefault="0035339B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Wykaz dokumentów gromadzonych w celu potwierdzenia spełnienia zasady DNSH w całym cyklu życia projektu </w:t>
      </w:r>
      <w:r w:rsidR="00392575" w:rsidRPr="00100089">
        <w:rPr>
          <w:rFonts w:ascii="Open Sans Light" w:hAnsi="Open Sans Light" w:cs="Open Sans Light"/>
        </w:rPr>
        <w:t xml:space="preserve">– </w:t>
      </w:r>
      <w:r w:rsidR="00392575" w:rsidRPr="00100089">
        <w:rPr>
          <w:rFonts w:ascii="Open Sans Light" w:hAnsi="Open Sans Light" w:cs="Open Sans Light"/>
          <w:u w:val="single"/>
        </w:rPr>
        <w:t>obowiązkowy.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42F1224F" w14:textId="4DDDC3EF" w:rsidR="00D7003A" w:rsidRPr="00100089" w:rsidRDefault="005671EC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Prawomocna d</w:t>
      </w:r>
      <w:r w:rsidR="0035339B" w:rsidRPr="00100089">
        <w:rPr>
          <w:rFonts w:ascii="Open Sans Light" w:hAnsi="Open Sans Light" w:cs="Open Sans Light"/>
        </w:rPr>
        <w:t>ecyzja o środowiskowych uwarunkowaniach dla projektu</w:t>
      </w:r>
      <w:r w:rsidR="008C1294" w:rsidRPr="00100089">
        <w:rPr>
          <w:rFonts w:ascii="Open Sans Light" w:hAnsi="Open Sans Light" w:cs="Open Sans Light"/>
          <w:vertAlign w:val="superscript"/>
        </w:rPr>
        <w:t>2) lub 3)</w:t>
      </w:r>
      <w:r w:rsidR="00040E94" w:rsidRPr="00100089">
        <w:rPr>
          <w:rFonts w:ascii="Open Sans Light" w:hAnsi="Open Sans Light" w:cs="Open Sans Light"/>
        </w:rPr>
        <w:t xml:space="preserve"> </w:t>
      </w:r>
      <w:r w:rsidR="00D7003A" w:rsidRPr="00100089">
        <w:rPr>
          <w:rFonts w:ascii="Open Sans Light" w:hAnsi="Open Sans Light" w:cs="Open Sans Light"/>
        </w:rPr>
        <w:t>wraz z oświadczeniem o zgodności zakresu rzeczowego decyzji o środowiskowych uwarunkowaniach z zakresem rzeczowym projektu</w:t>
      </w:r>
      <w:r w:rsidR="008C1294" w:rsidRPr="00100089">
        <w:rPr>
          <w:rFonts w:ascii="Open Sans Light" w:hAnsi="Open Sans Light" w:cs="Open Sans Light"/>
          <w:vertAlign w:val="superscript"/>
        </w:rPr>
        <w:t>1)</w:t>
      </w:r>
      <w:r w:rsidR="00D7003A" w:rsidRPr="00100089">
        <w:rPr>
          <w:rFonts w:ascii="Open Sans Light" w:hAnsi="Open Sans Light" w:cs="Open Sans Light"/>
        </w:rPr>
        <w:t xml:space="preserve"> (obowiązkowy dla całego zakresu projektu, o ile wydanie decyzji jest wymagane. Wzór ww. oświadczenia stanowi zał. </w:t>
      </w:r>
      <w:r w:rsidR="00396D6E" w:rsidRPr="00100089">
        <w:rPr>
          <w:rFonts w:ascii="Open Sans Light" w:hAnsi="Open Sans Light" w:cs="Open Sans Light"/>
        </w:rPr>
        <w:t>nr 9a</w:t>
      </w:r>
      <w:r w:rsidR="00D7003A" w:rsidRPr="00100089">
        <w:rPr>
          <w:rFonts w:ascii="Open Sans Light" w:hAnsi="Open Sans Light" w:cs="Open Sans Light"/>
        </w:rPr>
        <w:t>),</w:t>
      </w:r>
    </w:p>
    <w:p w14:paraId="6C1DA0F2" w14:textId="4CB4A780" w:rsidR="0035339B" w:rsidRPr="00100089" w:rsidRDefault="00D7003A" w:rsidP="00A548F5">
      <w:pPr>
        <w:pStyle w:val="Akapitzlist"/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lub postanowienie</w:t>
      </w:r>
      <w:r w:rsidR="0035339B" w:rsidRPr="00100089">
        <w:rPr>
          <w:rFonts w:ascii="Open Sans Light" w:hAnsi="Open Sans Light" w:cs="Open Sans Light"/>
        </w:rPr>
        <w:t xml:space="preserve"> o braku konieczności wydania ww. decyzji</w:t>
      </w:r>
      <w:r w:rsidR="008C1294" w:rsidRPr="00100089">
        <w:rPr>
          <w:rFonts w:ascii="Open Sans Light" w:hAnsi="Open Sans Light" w:cs="Open Sans Light"/>
          <w:vertAlign w:val="superscript"/>
        </w:rPr>
        <w:t>1)</w:t>
      </w:r>
      <w:r w:rsidR="0035339B" w:rsidRPr="00100089">
        <w:rPr>
          <w:rFonts w:ascii="Open Sans Light" w:hAnsi="Open Sans Light" w:cs="Open Sans Light"/>
        </w:rPr>
        <w:t xml:space="preserve"> </w:t>
      </w:r>
      <w:r w:rsidR="008E5881" w:rsidRPr="00100089">
        <w:rPr>
          <w:rFonts w:ascii="Open Sans Light" w:hAnsi="Open Sans Light" w:cs="Open Sans Light"/>
        </w:rPr>
        <w:t xml:space="preserve">(dokumenty opisane w pkt 9 i 10 Załącznika nr 4) </w:t>
      </w:r>
      <w:r w:rsidR="00040E94" w:rsidRPr="00100089">
        <w:rPr>
          <w:rFonts w:ascii="Open Sans Light" w:hAnsi="Open Sans Light" w:cs="Open Sans Light"/>
        </w:rPr>
        <w:t xml:space="preserve">– </w:t>
      </w:r>
      <w:r w:rsidR="00040E94" w:rsidRPr="00100089">
        <w:rPr>
          <w:rFonts w:ascii="Open Sans Light" w:hAnsi="Open Sans Light" w:cs="Open Sans Light"/>
          <w:u w:val="single"/>
        </w:rPr>
        <w:t>obowiązkowy.</w:t>
      </w:r>
    </w:p>
    <w:p w14:paraId="0A59D150" w14:textId="174A68E5" w:rsidR="00DD34E4" w:rsidRPr="00100089" w:rsidRDefault="00DD34E4" w:rsidP="001C3D3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Działania informacyjno-promocyjne</w:t>
      </w:r>
      <w:r w:rsidR="0035339B" w:rsidRPr="00100089">
        <w:rPr>
          <w:rFonts w:ascii="Open Sans Light" w:hAnsi="Open Sans Light" w:cs="Open Sans Light"/>
        </w:rPr>
        <w:t xml:space="preserve"> </w:t>
      </w:r>
      <w:r w:rsidR="008E17A4" w:rsidRPr="00100089">
        <w:rPr>
          <w:rFonts w:ascii="Open Sans Light" w:hAnsi="Open Sans Light" w:cs="Open Sans Light"/>
        </w:rPr>
        <w:t xml:space="preserve">– </w:t>
      </w:r>
      <w:r w:rsidR="008E17A4" w:rsidRPr="00100089">
        <w:rPr>
          <w:rFonts w:ascii="Open Sans Light" w:hAnsi="Open Sans Light" w:cs="Open Sans Light"/>
          <w:u w:val="single"/>
        </w:rPr>
        <w:t>obowiązkowy</w:t>
      </w:r>
      <w:r w:rsidR="00044F11" w:rsidRPr="00100089">
        <w:rPr>
          <w:rFonts w:ascii="Open Sans Light" w:hAnsi="Open Sans Light" w:cs="Open Sans Light"/>
          <w:u w:val="single"/>
        </w:rPr>
        <w:t>, wg wzoru.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687553E3" w14:textId="1F7FD56E" w:rsidR="004A2C35" w:rsidRPr="00100089" w:rsidRDefault="00183A7B" w:rsidP="001C3D3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lastRenderedPageBreak/>
        <w:t xml:space="preserve">Dokumenty potwierdzające status prawny </w:t>
      </w:r>
      <w:r w:rsidR="00BF5941" w:rsidRPr="00100089">
        <w:rPr>
          <w:rFonts w:ascii="Open Sans Light" w:hAnsi="Open Sans Light" w:cs="Open Sans Light"/>
        </w:rPr>
        <w:t>w</w:t>
      </w:r>
      <w:r w:rsidRPr="00100089">
        <w:rPr>
          <w:rFonts w:ascii="Open Sans Light" w:hAnsi="Open Sans Light" w:cs="Open Sans Light"/>
        </w:rPr>
        <w:t>nioskodawcy (np. statut, umowa spółki itp.) właściwe dla danej formy prawnej</w:t>
      </w:r>
      <w:r w:rsidR="00BB7FB5" w:rsidRPr="00100089">
        <w:rPr>
          <w:rFonts w:ascii="Open Sans Light" w:hAnsi="Open Sans Light" w:cs="Open Sans Light"/>
        </w:rPr>
        <w:t xml:space="preserve"> </w:t>
      </w:r>
      <w:r w:rsidR="00972584" w:rsidRPr="00100089">
        <w:rPr>
          <w:rFonts w:ascii="Open Sans Light" w:hAnsi="Open Sans Light" w:cs="Open Sans Light"/>
        </w:rPr>
        <w:t xml:space="preserve">– </w:t>
      </w:r>
      <w:r w:rsidR="00972584" w:rsidRPr="00100089">
        <w:rPr>
          <w:rFonts w:ascii="Open Sans Light" w:hAnsi="Open Sans Light" w:cs="Open Sans Light"/>
          <w:u w:val="single"/>
        </w:rPr>
        <w:t>obowiązkowy.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2) lub 3)</w:t>
      </w:r>
      <w:r w:rsidR="008C1294" w:rsidRPr="00100089">
        <w:rPr>
          <w:rFonts w:ascii="Open Sans Light" w:hAnsi="Open Sans Light" w:cs="Open Sans Light"/>
        </w:rPr>
        <w:t xml:space="preserve"> </w:t>
      </w:r>
    </w:p>
    <w:p w14:paraId="06A13E59" w14:textId="4E6DDB67" w:rsidR="008F7874" w:rsidRPr="00100089" w:rsidRDefault="00183A7B" w:rsidP="001C3D38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Dokumenty potwierdzające umocowanie </w:t>
      </w:r>
      <w:r w:rsidRPr="00100089">
        <w:rPr>
          <w:rFonts w:ascii="Open Sans Light" w:hAnsi="Open Sans Light" w:cs="Open Sans Light"/>
          <w:color w:val="000000"/>
        </w:rPr>
        <w:t>osób upraw</w:t>
      </w:r>
      <w:r w:rsidR="00E97839" w:rsidRPr="00100089">
        <w:rPr>
          <w:rFonts w:ascii="Open Sans Light" w:hAnsi="Open Sans Light" w:cs="Open Sans Light"/>
          <w:color w:val="000000"/>
        </w:rPr>
        <w:t>n</w:t>
      </w:r>
      <w:r w:rsidRPr="00100089">
        <w:rPr>
          <w:rFonts w:ascii="Open Sans Light" w:hAnsi="Open Sans Light" w:cs="Open Sans Light"/>
          <w:color w:val="000000"/>
        </w:rPr>
        <w:t xml:space="preserve">ionych do reprezentowania </w:t>
      </w:r>
      <w:r w:rsidR="00BF5941" w:rsidRPr="00100089">
        <w:rPr>
          <w:rFonts w:ascii="Open Sans Light" w:hAnsi="Open Sans Light" w:cs="Open Sans Light"/>
          <w:color w:val="000000"/>
        </w:rPr>
        <w:t>w</w:t>
      </w:r>
      <w:r w:rsidRPr="00100089">
        <w:rPr>
          <w:rFonts w:ascii="Open Sans Light" w:hAnsi="Open Sans Light" w:cs="Open Sans Light"/>
          <w:color w:val="000000"/>
        </w:rPr>
        <w:t xml:space="preserve">nioskodawcy (np. uchwały odpowiednich organów </w:t>
      </w:r>
      <w:r w:rsidR="00BF5941" w:rsidRPr="00100089">
        <w:rPr>
          <w:rFonts w:ascii="Open Sans Light" w:hAnsi="Open Sans Light" w:cs="Open Sans Light"/>
          <w:color w:val="000000"/>
        </w:rPr>
        <w:t>w</w:t>
      </w:r>
      <w:r w:rsidRPr="00100089">
        <w:rPr>
          <w:rFonts w:ascii="Open Sans Light" w:hAnsi="Open Sans Light" w:cs="Open Sans Light"/>
          <w:color w:val="000000"/>
        </w:rPr>
        <w:t>nioskodawcy w przedmiocie wyboru osób upraw</w:t>
      </w:r>
      <w:r w:rsidR="008E6A10" w:rsidRPr="00100089">
        <w:rPr>
          <w:rFonts w:ascii="Open Sans Light" w:hAnsi="Open Sans Light" w:cs="Open Sans Light"/>
          <w:color w:val="000000"/>
        </w:rPr>
        <w:t>n</w:t>
      </w:r>
      <w:r w:rsidRPr="00100089">
        <w:rPr>
          <w:rFonts w:ascii="Open Sans Light" w:hAnsi="Open Sans Light" w:cs="Open Sans Light"/>
          <w:color w:val="000000"/>
        </w:rPr>
        <w:t xml:space="preserve">ionych do reprezentowania </w:t>
      </w:r>
      <w:r w:rsidR="00E47D23" w:rsidRPr="00100089">
        <w:rPr>
          <w:rFonts w:ascii="Open Sans Light" w:hAnsi="Open Sans Light" w:cs="Open Sans Light"/>
          <w:color w:val="000000"/>
        </w:rPr>
        <w:t>w</w:t>
      </w:r>
      <w:r w:rsidRPr="00100089">
        <w:rPr>
          <w:rFonts w:ascii="Open Sans Light" w:hAnsi="Open Sans Light" w:cs="Open Sans Light"/>
          <w:color w:val="000000"/>
        </w:rPr>
        <w:t>nioskodawcy</w:t>
      </w:r>
      <w:r w:rsidR="0098635D" w:rsidRPr="00100089">
        <w:rPr>
          <w:rFonts w:ascii="Open Sans Light" w:hAnsi="Open Sans Light" w:cs="Open Sans Light"/>
          <w:color w:val="000000"/>
        </w:rPr>
        <w:t>)</w:t>
      </w:r>
      <w:r w:rsidR="00396D6E" w:rsidRPr="00100089">
        <w:rPr>
          <w:rFonts w:ascii="Open Sans Light" w:hAnsi="Open Sans Light" w:cs="Open Sans Light"/>
          <w:color w:val="000000"/>
        </w:rPr>
        <w:t xml:space="preserve"> o ile nie wynika z dokumentów rejestrowych </w:t>
      </w:r>
      <w:r w:rsidR="00972584" w:rsidRPr="00100089">
        <w:rPr>
          <w:rFonts w:ascii="Open Sans Light" w:hAnsi="Open Sans Light" w:cs="Open Sans Light"/>
        </w:rPr>
        <w:t xml:space="preserve">– </w:t>
      </w:r>
      <w:r w:rsidR="006C24F1" w:rsidRPr="00100089">
        <w:rPr>
          <w:rFonts w:ascii="Open Sans Light" w:hAnsi="Open Sans Light" w:cs="Open Sans Light"/>
          <w:u w:val="single"/>
        </w:rPr>
        <w:t>opcjonalny</w:t>
      </w:r>
      <w:r w:rsidR="00972584" w:rsidRPr="00100089">
        <w:rPr>
          <w:rFonts w:ascii="Open Sans Light" w:hAnsi="Open Sans Light" w:cs="Open Sans Light"/>
          <w:u w:val="single"/>
        </w:rPr>
        <w:t>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2) lub 3)</w:t>
      </w:r>
      <w:r w:rsidR="008C1294" w:rsidRPr="00100089">
        <w:rPr>
          <w:rFonts w:ascii="Open Sans Light" w:hAnsi="Open Sans Light" w:cs="Open Sans Light"/>
        </w:rPr>
        <w:t xml:space="preserve"> </w:t>
      </w:r>
    </w:p>
    <w:p w14:paraId="6671CDE9" w14:textId="4DBFBB6B" w:rsidR="00396D6E" w:rsidRPr="00100089" w:rsidRDefault="00396D6E" w:rsidP="001C3D38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Upoważnienie/pełnomocnictwo do podpisywania wniosku, dokumentów formalno-prawnych i finansowych, w przypadku podpisania wniosku przez osoby inne niż wynikające z dokumentów rejestrowych - </w:t>
      </w:r>
      <w:r w:rsidRPr="00100089">
        <w:rPr>
          <w:rFonts w:ascii="Open Sans Light" w:hAnsi="Open Sans Light" w:cs="Open Sans Light"/>
          <w:u w:val="single"/>
        </w:rPr>
        <w:t>opcjonalny.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142952F8" w14:textId="5C64C137" w:rsidR="0026534E" w:rsidRPr="00100089" w:rsidRDefault="0026534E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Uchwała Rady Gminy </w:t>
      </w:r>
      <w:r w:rsidR="00972584" w:rsidRPr="00100089">
        <w:rPr>
          <w:rFonts w:ascii="Open Sans Light" w:hAnsi="Open Sans Light" w:cs="Open Sans Light"/>
        </w:rPr>
        <w:t xml:space="preserve">(w przypadku JST) </w:t>
      </w:r>
      <w:r w:rsidRPr="00100089">
        <w:rPr>
          <w:rFonts w:ascii="Open Sans Light" w:hAnsi="Open Sans Light" w:cs="Open Sans Light"/>
        </w:rPr>
        <w:t xml:space="preserve">lub </w:t>
      </w:r>
      <w:r w:rsidR="00BB4239" w:rsidRPr="00100089">
        <w:rPr>
          <w:rFonts w:ascii="Open Sans Light" w:hAnsi="Open Sans Light" w:cs="Open Sans Light"/>
        </w:rPr>
        <w:t xml:space="preserve">uchwała </w:t>
      </w:r>
      <w:r w:rsidRPr="00100089">
        <w:rPr>
          <w:rFonts w:ascii="Open Sans Light" w:hAnsi="Open Sans Light" w:cs="Open Sans Light"/>
        </w:rPr>
        <w:t>organu założycielskiego</w:t>
      </w:r>
      <w:r w:rsidR="00BB4239" w:rsidRPr="00100089">
        <w:rPr>
          <w:rFonts w:ascii="Open Sans Light" w:hAnsi="Open Sans Light" w:cs="Open Sans Light"/>
        </w:rPr>
        <w:t xml:space="preserve"> spółki</w:t>
      </w:r>
      <w:r w:rsidRPr="00100089">
        <w:rPr>
          <w:rFonts w:ascii="Open Sans Light" w:hAnsi="Open Sans Light" w:cs="Open Sans Light"/>
        </w:rPr>
        <w:t xml:space="preserve"> (</w:t>
      </w:r>
      <w:r w:rsidR="00972584" w:rsidRPr="00100089">
        <w:rPr>
          <w:rFonts w:ascii="Open Sans Light" w:hAnsi="Open Sans Light" w:cs="Open Sans Light"/>
        </w:rPr>
        <w:t xml:space="preserve">w przypadku </w:t>
      </w:r>
      <w:r w:rsidRPr="00100089">
        <w:rPr>
          <w:rFonts w:ascii="Open Sans Light" w:hAnsi="Open Sans Light" w:cs="Open Sans Light"/>
        </w:rPr>
        <w:t xml:space="preserve">jednostek innych niż </w:t>
      </w:r>
      <w:r w:rsidR="00BB4239" w:rsidRPr="00100089">
        <w:rPr>
          <w:rFonts w:ascii="Open Sans Light" w:hAnsi="Open Sans Light" w:cs="Open Sans Light"/>
        </w:rPr>
        <w:t>JST</w:t>
      </w:r>
      <w:r w:rsidRPr="00100089">
        <w:rPr>
          <w:rFonts w:ascii="Open Sans Light" w:hAnsi="Open Sans Light" w:cs="Open Sans Light"/>
        </w:rPr>
        <w:t>) upoważniająca do złożenia wniosku o dofinansowanie</w:t>
      </w:r>
      <w:r w:rsidR="00396D6E" w:rsidRPr="00100089">
        <w:rPr>
          <w:rFonts w:ascii="Open Sans Light" w:hAnsi="Open Sans Light" w:cs="Open Sans Light"/>
        </w:rPr>
        <w:t xml:space="preserve"> </w:t>
      </w:r>
      <w:r w:rsidR="00972584" w:rsidRPr="00100089">
        <w:rPr>
          <w:rFonts w:ascii="Open Sans Light" w:hAnsi="Open Sans Light" w:cs="Open Sans Light"/>
        </w:rPr>
        <w:t xml:space="preserve">– </w:t>
      </w:r>
      <w:r w:rsidR="00972584" w:rsidRPr="00100089">
        <w:rPr>
          <w:rFonts w:ascii="Open Sans Light" w:hAnsi="Open Sans Light" w:cs="Open Sans Light"/>
          <w:u w:val="single"/>
        </w:rPr>
        <w:t>obowiązkowy</w:t>
      </w:r>
      <w:r w:rsidR="00396D6E" w:rsidRPr="00100089">
        <w:rPr>
          <w:rFonts w:ascii="Open Sans Light" w:hAnsi="Open Sans Light" w:cs="Open Sans Light"/>
          <w:u w:val="single"/>
        </w:rPr>
        <w:t>, o ile dotyczy</w:t>
      </w:r>
      <w:r w:rsidR="00972584" w:rsidRPr="00100089">
        <w:rPr>
          <w:rFonts w:ascii="Open Sans Light" w:hAnsi="Open Sans Light" w:cs="Open Sans Light"/>
          <w:u w:val="single"/>
        </w:rPr>
        <w:t>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2) lub 3)</w:t>
      </w:r>
      <w:r w:rsidR="008C1294" w:rsidRPr="00100089">
        <w:rPr>
          <w:rFonts w:ascii="Open Sans Light" w:hAnsi="Open Sans Light" w:cs="Open Sans Light"/>
        </w:rPr>
        <w:t xml:space="preserve"> </w:t>
      </w:r>
    </w:p>
    <w:p w14:paraId="3E68B9B8" w14:textId="3760FD4C" w:rsidR="0029501E" w:rsidRPr="00100089" w:rsidRDefault="00467B31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eastAsia="Times New Roman" w:hAnsi="Open Sans Light" w:cs="Open Sans Light"/>
          <w:lang w:eastAsia="pl-PL"/>
        </w:rPr>
        <w:t>Porozumienie zawarte pomiędzy wnioskodawcą</w:t>
      </w:r>
      <w:r w:rsidR="000B3FDF" w:rsidRPr="00100089">
        <w:rPr>
          <w:rFonts w:ascii="Open Sans Light" w:eastAsia="Times New Roman" w:hAnsi="Open Sans Light" w:cs="Open Sans Light"/>
          <w:lang w:eastAsia="pl-PL"/>
        </w:rPr>
        <w:t>,</w:t>
      </w:r>
      <w:r w:rsidRPr="00100089">
        <w:rPr>
          <w:rFonts w:ascii="Open Sans Light" w:eastAsia="Times New Roman" w:hAnsi="Open Sans Light" w:cs="Open Sans Light"/>
          <w:lang w:eastAsia="pl-PL"/>
        </w:rPr>
        <w:t xml:space="preserve"> a podmiotem, który jest upoważniony do ponoszenia wydatków kwalifikowanych </w:t>
      </w:r>
      <w:r w:rsidR="0026534E" w:rsidRPr="00100089">
        <w:rPr>
          <w:rFonts w:ascii="Open Sans Light" w:eastAsia="Times New Roman" w:hAnsi="Open Sans Light" w:cs="Open Sans Light"/>
          <w:lang w:eastAsia="pl-PL"/>
        </w:rPr>
        <w:t xml:space="preserve">w okresie wdrażania projektu </w:t>
      </w:r>
      <w:r w:rsidR="00BB7FB5" w:rsidRPr="00100089">
        <w:rPr>
          <w:rFonts w:ascii="Open Sans Light" w:eastAsia="Times New Roman" w:hAnsi="Open Sans Light" w:cs="Open Sans Light"/>
          <w:lang w:eastAsia="pl-PL"/>
        </w:rPr>
        <w:t xml:space="preserve">- </w:t>
      </w:r>
      <w:r w:rsidR="00BB7FB5" w:rsidRPr="00100089">
        <w:rPr>
          <w:rFonts w:ascii="Open Sans Light" w:eastAsia="Times New Roman" w:hAnsi="Open Sans Light" w:cs="Open Sans Light"/>
          <w:u w:val="single"/>
          <w:lang w:eastAsia="pl-PL"/>
        </w:rPr>
        <w:t>opcjonalny</w:t>
      </w:r>
      <w:r w:rsidR="00183A7B" w:rsidRPr="00100089">
        <w:rPr>
          <w:rFonts w:ascii="Open Sans Light" w:hAnsi="Open Sans Light" w:cs="Open Sans Light"/>
          <w:u w:val="single"/>
        </w:rPr>
        <w:t>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2) lub 3)</w:t>
      </w:r>
    </w:p>
    <w:p w14:paraId="4A0B9BC4" w14:textId="69DD4AD9" w:rsidR="00D05C49" w:rsidRPr="00100089" w:rsidRDefault="00D05C49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Oświadczenie dotyczące zakazu podwójnego finansowania </w:t>
      </w:r>
      <w:r w:rsidR="00044F11" w:rsidRPr="00100089">
        <w:rPr>
          <w:rFonts w:ascii="Open Sans Light" w:hAnsi="Open Sans Light" w:cs="Open Sans Light"/>
        </w:rPr>
        <w:t xml:space="preserve">– </w:t>
      </w:r>
      <w:r w:rsidR="00044F11" w:rsidRPr="00100089">
        <w:rPr>
          <w:rFonts w:ascii="Open Sans Light" w:hAnsi="Open Sans Light" w:cs="Open Sans Light"/>
          <w:u w:val="single"/>
        </w:rPr>
        <w:t>obowiązkowy, wg wzoru.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1)</w:t>
      </w:r>
      <w:r w:rsidR="008C1294" w:rsidRPr="00100089">
        <w:rPr>
          <w:rFonts w:ascii="Open Sans Light" w:hAnsi="Open Sans Light" w:cs="Open Sans Light"/>
        </w:rPr>
        <w:t xml:space="preserve"> </w:t>
      </w:r>
    </w:p>
    <w:p w14:paraId="4709EC62" w14:textId="698D54C0" w:rsidR="00C13667" w:rsidRPr="00100089" w:rsidRDefault="00C13667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Oświadczenie dotyczące trwałości </w:t>
      </w:r>
      <w:r w:rsidR="00686866" w:rsidRPr="00100089">
        <w:rPr>
          <w:rFonts w:ascii="Open Sans Light" w:hAnsi="Open Sans Light" w:cs="Open Sans Light"/>
        </w:rPr>
        <w:t>projektu</w:t>
      </w:r>
      <w:r w:rsidR="00044F11" w:rsidRPr="00100089">
        <w:rPr>
          <w:rFonts w:ascii="Open Sans Light" w:hAnsi="Open Sans Light" w:cs="Open Sans Light"/>
        </w:rPr>
        <w:t xml:space="preserve"> (podpisane przez wnioskodawcę</w:t>
      </w:r>
      <w:r w:rsidR="008C1294" w:rsidRPr="00100089">
        <w:rPr>
          <w:rFonts w:ascii="Open Sans Light" w:hAnsi="Open Sans Light" w:cs="Open Sans Light"/>
          <w:vertAlign w:val="superscript"/>
        </w:rPr>
        <w:t>1)</w:t>
      </w:r>
      <w:r w:rsidR="008C1294" w:rsidRPr="00100089">
        <w:rPr>
          <w:rFonts w:ascii="Open Sans Light" w:hAnsi="Open Sans Light" w:cs="Open Sans Light"/>
        </w:rPr>
        <w:t xml:space="preserve"> </w:t>
      </w:r>
      <w:r w:rsidR="00044F11" w:rsidRPr="00100089">
        <w:rPr>
          <w:rFonts w:ascii="Open Sans Light" w:hAnsi="Open Sans Light" w:cs="Open Sans Light"/>
        </w:rPr>
        <w:t xml:space="preserve"> oraz podmiot kontrolujący wnioskodawcę</w:t>
      </w:r>
      <w:r w:rsidR="008C1294" w:rsidRPr="00100089">
        <w:rPr>
          <w:rFonts w:ascii="Open Sans Light" w:hAnsi="Open Sans Light" w:cs="Open Sans Light"/>
          <w:vertAlign w:val="superscript"/>
        </w:rPr>
        <w:t>1a)</w:t>
      </w:r>
      <w:r w:rsidR="00044F11" w:rsidRPr="00100089">
        <w:rPr>
          <w:rFonts w:ascii="Open Sans Light" w:hAnsi="Open Sans Light" w:cs="Open Sans Light"/>
        </w:rPr>
        <w:t>)</w:t>
      </w:r>
      <w:r w:rsidR="00686866" w:rsidRPr="00100089">
        <w:rPr>
          <w:rFonts w:ascii="Open Sans Light" w:hAnsi="Open Sans Light" w:cs="Open Sans Light"/>
        </w:rPr>
        <w:t xml:space="preserve"> </w:t>
      </w:r>
      <w:r w:rsidR="00044F11" w:rsidRPr="00100089">
        <w:rPr>
          <w:rFonts w:ascii="Open Sans Light" w:hAnsi="Open Sans Light" w:cs="Open Sans Light"/>
        </w:rPr>
        <w:t xml:space="preserve">– </w:t>
      </w:r>
      <w:r w:rsidR="00044F11" w:rsidRPr="00100089">
        <w:rPr>
          <w:rFonts w:ascii="Open Sans Light" w:hAnsi="Open Sans Light" w:cs="Open Sans Light"/>
          <w:u w:val="single"/>
        </w:rPr>
        <w:t>obowiązkowy, wg wzoru.</w:t>
      </w:r>
    </w:p>
    <w:p w14:paraId="6F90382F" w14:textId="0C862A9F" w:rsidR="00AE1AF1" w:rsidRPr="00100089" w:rsidRDefault="00AE1AF1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Oświadczenie </w:t>
      </w:r>
      <w:r w:rsidR="0035339B" w:rsidRPr="00100089">
        <w:rPr>
          <w:rFonts w:ascii="Open Sans Light" w:hAnsi="Open Sans Light" w:cs="Open Sans Light"/>
        </w:rPr>
        <w:t>dotyczące źródeł finansowania</w:t>
      </w:r>
      <w:r w:rsidRPr="00100089">
        <w:rPr>
          <w:rFonts w:ascii="Open Sans Light" w:hAnsi="Open Sans Light" w:cs="Open Sans Light"/>
        </w:rPr>
        <w:t xml:space="preserve"> </w:t>
      </w:r>
      <w:r w:rsidR="00044F11" w:rsidRPr="00100089">
        <w:rPr>
          <w:rFonts w:ascii="Open Sans Light" w:hAnsi="Open Sans Light" w:cs="Open Sans Light"/>
        </w:rPr>
        <w:t xml:space="preserve">– </w:t>
      </w:r>
      <w:r w:rsidR="00044F11" w:rsidRPr="00100089">
        <w:rPr>
          <w:rFonts w:ascii="Open Sans Light" w:hAnsi="Open Sans Light" w:cs="Open Sans Light"/>
          <w:u w:val="single"/>
        </w:rPr>
        <w:t>obowiązkowy, wg wzoru.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1)</w:t>
      </w:r>
      <w:r w:rsidR="008C1294" w:rsidRPr="00100089">
        <w:rPr>
          <w:rFonts w:ascii="Open Sans Light" w:hAnsi="Open Sans Light" w:cs="Open Sans Light"/>
        </w:rPr>
        <w:t xml:space="preserve"> </w:t>
      </w:r>
    </w:p>
    <w:p w14:paraId="1FC79358" w14:textId="121DD561" w:rsidR="003C5735" w:rsidRPr="00100089" w:rsidRDefault="003C5735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Kopie dokumentów potwierdzających dostępność środków na sfinansowanie projektu </w:t>
      </w:r>
      <w:r w:rsidR="00D87B0A" w:rsidRPr="00100089">
        <w:rPr>
          <w:rFonts w:ascii="Open Sans Light" w:hAnsi="Open Sans Light" w:cs="Open Sans Light"/>
        </w:rPr>
        <w:t xml:space="preserve">– </w:t>
      </w:r>
      <w:r w:rsidR="00D87B0A" w:rsidRPr="00100089">
        <w:rPr>
          <w:rFonts w:ascii="Open Sans Light" w:hAnsi="Open Sans Light" w:cs="Open Sans Light"/>
          <w:u w:val="single"/>
        </w:rPr>
        <w:t>obowiązkowy: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2) lub 3)</w:t>
      </w:r>
      <w:r w:rsidR="008C1294" w:rsidRPr="00100089">
        <w:rPr>
          <w:rFonts w:ascii="Open Sans Light" w:hAnsi="Open Sans Light" w:cs="Open Sans Light"/>
        </w:rPr>
        <w:t xml:space="preserve"> </w:t>
      </w:r>
    </w:p>
    <w:p w14:paraId="466C63D8" w14:textId="77777777" w:rsidR="003C5735" w:rsidRPr="00100089" w:rsidRDefault="003C5735" w:rsidP="00A548F5">
      <w:pPr>
        <w:pStyle w:val="Akapitzlist"/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1. w przypadku współfinansowania przedsięwzięcia z zewnętrznych źródeł finansowania:</w:t>
      </w:r>
    </w:p>
    <w:p w14:paraId="473F3D3F" w14:textId="77777777" w:rsidR="003C5735" w:rsidRPr="00100089" w:rsidRDefault="003C5735" w:rsidP="00A548F5">
      <w:pPr>
        <w:pStyle w:val="Akapitzlist"/>
        <w:numPr>
          <w:ilvl w:val="0"/>
          <w:numId w:val="42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promesa udzielenia kredytu/pożyczki/dotacji, wydana przez banki lub inne instytucje finansowe po pozytywnej ocenie zdolności kredytowej (załącznik wymagany jeżeli przewidziany jest udział kredytu w finansowaniu przedsięwzięcia a nie zawarto jeszcze umowy kredytowej),</w:t>
      </w:r>
    </w:p>
    <w:p w14:paraId="601D6351" w14:textId="77777777" w:rsidR="003C5735" w:rsidRPr="00100089" w:rsidRDefault="003C5735" w:rsidP="00A548F5">
      <w:pPr>
        <w:pStyle w:val="Akapitzlist"/>
        <w:numPr>
          <w:ilvl w:val="0"/>
          <w:numId w:val="42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umowy kredytowe/pożyczkowe/dotacyjne zawarte z bankami lub innymi instytucjami finansowymi - kopie poświadczone przez osoby uprawnione do reprezentacji;</w:t>
      </w:r>
    </w:p>
    <w:p w14:paraId="6277F490" w14:textId="77777777" w:rsidR="003C5735" w:rsidRPr="00100089" w:rsidRDefault="003C5735" w:rsidP="00A548F5">
      <w:pPr>
        <w:pStyle w:val="Akapitzlist"/>
        <w:numPr>
          <w:ilvl w:val="0"/>
          <w:numId w:val="42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umowy innych pożyczek (należy dodatkowo przedstawić sytuację finansową podmiotu udzielającego pożyczki, potwierdzającą możliwość dysponowania środkami na udzielenie pożyczki) - kopie poświadczone przez osoby uprawnione do reprezentacji;</w:t>
      </w:r>
    </w:p>
    <w:p w14:paraId="2EEE25DC" w14:textId="77777777" w:rsidR="003C5735" w:rsidRPr="00100089" w:rsidRDefault="003C5735" w:rsidP="00A548F5">
      <w:pPr>
        <w:pStyle w:val="Akapitzlist"/>
        <w:numPr>
          <w:ilvl w:val="0"/>
          <w:numId w:val="42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</w:t>
      </w:r>
    </w:p>
    <w:p w14:paraId="012F31D5" w14:textId="77777777" w:rsidR="003C5735" w:rsidRPr="00100089" w:rsidRDefault="003C5735" w:rsidP="00A548F5">
      <w:pPr>
        <w:pStyle w:val="Akapitzlist"/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lastRenderedPageBreak/>
        <w:t>2. w przypadku współfinansowania przedsięwzięcia ze środków własnych - udokumentowanie posiadania tych środków (kopia wyciągów z banku, uchwały organów właścicielskich o dokapitalizowaniu, wyciągi z KRS potwierdzające zarejestrowanie wniesionego kapitału, umowy pożyczek podporządkowanych i inne). W przypadku przedstawienia kopii wyciągów z rachunków bankowych/inwestycyjnych, jeśli przedstawionych zostanie kilka wyciągów – wszystkie muszą być wystawione tego samego dnia).</w:t>
      </w:r>
    </w:p>
    <w:p w14:paraId="0E135074" w14:textId="77777777" w:rsidR="006B162B" w:rsidRPr="00100089" w:rsidRDefault="003C5735" w:rsidP="00A548F5">
      <w:pPr>
        <w:pStyle w:val="Akapitzlist"/>
        <w:spacing w:after="0" w:line="276" w:lineRule="auto"/>
        <w:rPr>
          <w:rFonts w:ascii="Open Sans Light" w:hAnsi="Open Sans Light" w:cs="Open Sans Light"/>
          <w:i/>
        </w:rPr>
      </w:pPr>
      <w:r w:rsidRPr="00100089">
        <w:rPr>
          <w:rFonts w:ascii="Open Sans Light" w:hAnsi="Open Sans Light" w:cs="Open Sans Light"/>
          <w:i/>
        </w:rPr>
        <w:t>Uwaga: W przypadku przedsięwzięć realizowanych w formule „</w:t>
      </w:r>
      <w:proofErr w:type="spellStart"/>
      <w:r w:rsidRPr="00100089">
        <w:rPr>
          <w:rFonts w:ascii="Open Sans Light" w:hAnsi="Open Sans Light" w:cs="Open Sans Light"/>
          <w:i/>
        </w:rPr>
        <w:t>project</w:t>
      </w:r>
      <w:proofErr w:type="spellEnd"/>
      <w:r w:rsidRPr="00100089">
        <w:rPr>
          <w:rFonts w:ascii="Open Sans Light" w:hAnsi="Open Sans Light" w:cs="Open Sans Light"/>
          <w:i/>
        </w:rPr>
        <w:t xml:space="preserve"> </w:t>
      </w:r>
      <w:proofErr w:type="spellStart"/>
      <w:r w:rsidRPr="00100089">
        <w:rPr>
          <w:rFonts w:ascii="Open Sans Light" w:hAnsi="Open Sans Light" w:cs="Open Sans Light"/>
          <w:i/>
        </w:rPr>
        <w:t>finance</w:t>
      </w:r>
      <w:proofErr w:type="spellEnd"/>
      <w:r w:rsidRPr="00100089">
        <w:rPr>
          <w:rFonts w:ascii="Open Sans Light" w:hAnsi="Open Sans Light" w:cs="Open Sans Light"/>
          <w:i/>
        </w:rPr>
        <w:t>” powinien zostać zapewniony udział środków własnych Wnioskodawcy w wysokości min. 15% kosztów kwalifikowanych przedsięwzięcia (z zastrzeżeniem, że środki własne nie obejmują: kredytów bankowych, emisji obligacji, pożyczek właścicielskich, pożyczek udzielonych przez inne podmioty itp.) wniesiony w postaci udziału kapitału zakładowego pokrytego wkładem pieniężnym.</w:t>
      </w:r>
      <w:r w:rsidR="006B162B" w:rsidRPr="00100089">
        <w:rPr>
          <w:rFonts w:ascii="Open Sans Light" w:hAnsi="Open Sans Light" w:cs="Open Sans Light"/>
          <w:i/>
        </w:rPr>
        <w:t xml:space="preserve"> Przy czym przedsięwzięcie realizowane w formule „</w:t>
      </w:r>
      <w:proofErr w:type="spellStart"/>
      <w:r w:rsidR="006B162B" w:rsidRPr="00100089">
        <w:rPr>
          <w:rFonts w:ascii="Open Sans Light" w:hAnsi="Open Sans Light" w:cs="Open Sans Light"/>
          <w:i/>
        </w:rPr>
        <w:t>project</w:t>
      </w:r>
      <w:proofErr w:type="spellEnd"/>
      <w:r w:rsidR="006B162B" w:rsidRPr="00100089">
        <w:rPr>
          <w:rFonts w:ascii="Open Sans Light" w:hAnsi="Open Sans Light" w:cs="Open Sans Light"/>
          <w:i/>
        </w:rPr>
        <w:t xml:space="preserve"> </w:t>
      </w:r>
      <w:proofErr w:type="spellStart"/>
      <w:r w:rsidR="006B162B" w:rsidRPr="00100089">
        <w:rPr>
          <w:rFonts w:ascii="Open Sans Light" w:hAnsi="Open Sans Light" w:cs="Open Sans Light"/>
          <w:i/>
        </w:rPr>
        <w:t>finance</w:t>
      </w:r>
      <w:proofErr w:type="spellEnd"/>
      <w:r w:rsidR="006B162B" w:rsidRPr="00100089">
        <w:rPr>
          <w:rFonts w:ascii="Open Sans Light" w:hAnsi="Open Sans Light" w:cs="Open Sans Light"/>
          <w:i/>
        </w:rPr>
        <w:t>” oznacza przedsięwzięcie realizowane przez podmiot:</w:t>
      </w:r>
    </w:p>
    <w:p w14:paraId="160229D1" w14:textId="77777777" w:rsidR="006B162B" w:rsidRPr="00100089" w:rsidRDefault="006B162B" w:rsidP="00A548F5">
      <w:pPr>
        <w:pStyle w:val="Akapitzlist"/>
        <w:numPr>
          <w:ilvl w:val="0"/>
          <w:numId w:val="45"/>
        </w:numPr>
        <w:spacing w:line="276" w:lineRule="auto"/>
        <w:ind w:left="993" w:hanging="284"/>
        <w:rPr>
          <w:rFonts w:ascii="Open Sans Light" w:hAnsi="Open Sans Light" w:cs="Open Sans Light"/>
          <w:i/>
        </w:rPr>
      </w:pPr>
      <w:r w:rsidRPr="00100089">
        <w:rPr>
          <w:rFonts w:ascii="Open Sans Light" w:hAnsi="Open Sans Light" w:cs="Open Sans Light"/>
          <w:i/>
        </w:rPr>
        <w:t>utworzony specjalnie w celu realizacji przedsięwzięcia, który nie rozpoczął jeszcze prowadzenia działalności operacyjnej, lub</w:t>
      </w:r>
    </w:p>
    <w:p w14:paraId="6C0AE8D3" w14:textId="77777777" w:rsidR="006B162B" w:rsidRPr="00100089" w:rsidRDefault="006B162B" w:rsidP="00A548F5">
      <w:pPr>
        <w:pStyle w:val="Akapitzlist"/>
        <w:numPr>
          <w:ilvl w:val="0"/>
          <w:numId w:val="45"/>
        </w:numPr>
        <w:spacing w:line="276" w:lineRule="auto"/>
        <w:ind w:left="993" w:hanging="284"/>
        <w:rPr>
          <w:rFonts w:ascii="Open Sans Light" w:hAnsi="Open Sans Light" w:cs="Open Sans Light"/>
          <w:i/>
        </w:rPr>
      </w:pPr>
      <w:r w:rsidRPr="00100089">
        <w:rPr>
          <w:rFonts w:ascii="Open Sans Light" w:hAnsi="Open Sans Light" w:cs="Open Sans Light"/>
          <w:i/>
        </w:rPr>
        <w:t>który prowadzi działalność operacyjną krócej niż 3 pełne lata obrachunkowe, lub</w:t>
      </w:r>
    </w:p>
    <w:p w14:paraId="0A9761BE" w14:textId="73E38932" w:rsidR="003C5735" w:rsidRPr="00100089" w:rsidRDefault="006B162B" w:rsidP="00A548F5">
      <w:pPr>
        <w:pStyle w:val="Akapitzlist"/>
        <w:numPr>
          <w:ilvl w:val="0"/>
          <w:numId w:val="45"/>
        </w:numPr>
        <w:spacing w:line="276" w:lineRule="auto"/>
        <w:ind w:left="993" w:hanging="284"/>
        <w:rPr>
          <w:rFonts w:ascii="Open Sans Light" w:hAnsi="Open Sans Light" w:cs="Open Sans Light"/>
          <w:i/>
        </w:rPr>
      </w:pPr>
      <w:r w:rsidRPr="00100089">
        <w:rPr>
          <w:rFonts w:ascii="Open Sans Light" w:hAnsi="Open Sans Light" w:cs="Open Sans Light"/>
          <w:i/>
        </w:rPr>
        <w:t>który prowadzi obecnie działalność gospodarczą, ale w innej dziedzinie niż charakter przedsięwzięcia zgłoszonego we wniosku o dofinansowanie - szczególnie w przypadku, kiedy skala prowadzonej dotychczasowej działalności podmiotu nie gwarantuje ewentualnego zwrotu środków w przypadku niepowodzenia realizacji przedsięwzięcia.</w:t>
      </w:r>
    </w:p>
    <w:p w14:paraId="688F0048" w14:textId="79672D84" w:rsidR="00410211" w:rsidRPr="00100089" w:rsidRDefault="003C5735" w:rsidP="00A548F5">
      <w:pPr>
        <w:pStyle w:val="Akapitzlist"/>
        <w:spacing w:after="0" w:line="276" w:lineRule="auto"/>
        <w:rPr>
          <w:rFonts w:ascii="Open Sans Light" w:hAnsi="Open Sans Light" w:cs="Open Sans Light"/>
          <w:i/>
        </w:rPr>
      </w:pPr>
      <w:r w:rsidRPr="00100089">
        <w:rPr>
          <w:rFonts w:ascii="Open Sans Light" w:hAnsi="Open Sans Light" w:cs="Open Sans Light"/>
          <w:i/>
        </w:rPr>
        <w:t xml:space="preserve">Jeżeli środki na sfinansowanie projektu (pożyczka, pożyczka właścicielska, podwyższenie kapitału, dopłaty do kapitału, itp.) nie będą pochodziły od instytucji finansowej (bank, </w:t>
      </w:r>
      <w:proofErr w:type="spellStart"/>
      <w:r w:rsidRPr="00100089">
        <w:rPr>
          <w:rFonts w:ascii="Open Sans Light" w:hAnsi="Open Sans Light" w:cs="Open Sans Light"/>
          <w:i/>
        </w:rPr>
        <w:t>WFOŚiGW</w:t>
      </w:r>
      <w:proofErr w:type="spellEnd"/>
      <w:r w:rsidRPr="00100089">
        <w:rPr>
          <w:rFonts w:ascii="Open Sans Light" w:hAnsi="Open Sans Light" w:cs="Open Sans Light"/>
          <w:i/>
        </w:rPr>
        <w:t>, NFOŚiGW), dodatkowo należy udokumentować sytuację finansową i majątkową podmiotów udzielających pożyczki oraz zapewniających środki własne. W związku z tym, należy przesłać sprawozdania finansowe ww. podmiotów za 3 ostatnie lata obrachunkowe przed złożeniem wniosku oraz wyciągi z rachunków bankowych lub inwestycyjnych lub innych dokumentów, potwierdzające dysponowanie środkami finansowymi na poziomie odpowiadającym co najmniej zadeklarowanym kwotom. W przypadku przedstawienia kilku wyciągów bankowych powinny one obejmować jednolity przedział czasowy łącznie dla wszystkich podmiotów zapewniających finansowanie i muszą być wystawione tego samego dnia</w:t>
      </w:r>
      <w:r w:rsidR="00410211" w:rsidRPr="00100089">
        <w:rPr>
          <w:rFonts w:ascii="Open Sans Light" w:hAnsi="Open Sans Light" w:cs="Open Sans Light"/>
          <w:i/>
        </w:rPr>
        <w:t>.</w:t>
      </w:r>
    </w:p>
    <w:p w14:paraId="33AB06B6" w14:textId="16856E47" w:rsidR="003C5735" w:rsidRPr="00100089" w:rsidRDefault="00410211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Wykaz </w:t>
      </w:r>
      <w:r w:rsidR="003C5735" w:rsidRPr="00100089">
        <w:rPr>
          <w:rFonts w:ascii="Open Sans Light" w:hAnsi="Open Sans Light" w:cs="Open Sans Light"/>
        </w:rPr>
        <w:t xml:space="preserve">dokumentów finansowych załączonych do wniosku </w:t>
      </w:r>
      <w:r w:rsidR="00D87B0A" w:rsidRPr="00100089">
        <w:rPr>
          <w:rFonts w:ascii="Open Sans Light" w:hAnsi="Open Sans Light" w:cs="Open Sans Light"/>
        </w:rPr>
        <w:t xml:space="preserve">- </w:t>
      </w:r>
      <w:r w:rsidR="003C5735" w:rsidRPr="00100089">
        <w:rPr>
          <w:rFonts w:ascii="Open Sans Light" w:hAnsi="Open Sans Light" w:cs="Open Sans Light"/>
        </w:rPr>
        <w:t>wymagany w zależności od formy prawnej wnioskodawcy</w:t>
      </w:r>
      <w:r w:rsidR="00D87B0A" w:rsidRPr="00100089">
        <w:rPr>
          <w:rFonts w:ascii="Open Sans Light" w:hAnsi="Open Sans Light" w:cs="Open Sans Light"/>
        </w:rPr>
        <w:t xml:space="preserve"> – </w:t>
      </w:r>
      <w:r w:rsidR="00D87B0A" w:rsidRPr="00100089">
        <w:rPr>
          <w:rFonts w:ascii="Open Sans Light" w:hAnsi="Open Sans Light" w:cs="Open Sans Light"/>
          <w:u w:val="single"/>
        </w:rPr>
        <w:t>obowiązkowy</w:t>
      </w:r>
      <w:r w:rsidR="003C5735" w:rsidRPr="00100089">
        <w:rPr>
          <w:rFonts w:ascii="Open Sans Light" w:hAnsi="Open Sans Light" w:cs="Open Sans Light"/>
        </w:rPr>
        <w:t>:</w:t>
      </w:r>
      <w:r w:rsidR="008C1294" w:rsidRPr="00100089">
        <w:rPr>
          <w:rFonts w:ascii="Open Sans Light" w:hAnsi="Open Sans Light" w:cs="Open Sans Light"/>
          <w:vertAlign w:val="superscript"/>
        </w:rPr>
        <w:t xml:space="preserve"> 2) lub 3)</w:t>
      </w:r>
    </w:p>
    <w:p w14:paraId="432D38D4" w14:textId="2BDEC459" w:rsidR="003C5735" w:rsidRPr="00100089" w:rsidRDefault="003C5735" w:rsidP="00A548F5">
      <w:pPr>
        <w:pStyle w:val="Akapitzlist"/>
        <w:numPr>
          <w:ilvl w:val="0"/>
          <w:numId w:val="43"/>
        </w:numPr>
        <w:spacing w:after="0" w:line="276" w:lineRule="auto"/>
        <w:ind w:left="1276" w:hanging="425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sprawozdanie finansowe (rachunek zysków i strat, bilans, rachunek przepływów pieniężnych oraz informacja dodatkowa) za ostatnie 3 lata obrachunkowe przed złożeniem wniosku, sporządzone zgodnie z przepisami o rachunkowości wraz ze sprawozdaniem biegłego rewidenta z badania (dotyczy podmiotów prowadzących sprawozdawczość finansową zgodnie z ustawą o rachunkowości); jeżeli </w:t>
      </w:r>
      <w:r w:rsidR="00073BC5" w:rsidRPr="00100089">
        <w:rPr>
          <w:rFonts w:ascii="Open Sans Light" w:hAnsi="Open Sans Light" w:cs="Open Sans Light"/>
        </w:rPr>
        <w:t>Wnioskodawca</w:t>
      </w:r>
      <w:r w:rsidRPr="00100089">
        <w:rPr>
          <w:rFonts w:ascii="Open Sans Light" w:hAnsi="Open Sans Light" w:cs="Open Sans Light"/>
        </w:rPr>
        <w:t xml:space="preserve"> nie sporządza sprawozdań finansowych </w:t>
      </w:r>
      <w:r w:rsidRPr="00100089">
        <w:rPr>
          <w:rFonts w:ascii="Open Sans Light" w:hAnsi="Open Sans Light" w:cs="Open Sans Light"/>
        </w:rPr>
        <w:lastRenderedPageBreak/>
        <w:t xml:space="preserve">zgodnie z ustawą o rachunkowości – powinien dostarczyć inne dokumenty finansowe zawierające przynajmniej zestawienie przychodowo-kosztowe oraz zestawienie nadwyżki finansowej, potwierdzające sytuację ekonomiczno-finansowa </w:t>
      </w:r>
      <w:r w:rsidR="00073BC5" w:rsidRPr="00100089">
        <w:rPr>
          <w:rFonts w:ascii="Open Sans Light" w:hAnsi="Open Sans Light" w:cs="Open Sans Light"/>
        </w:rPr>
        <w:t>Wnioskodawcy</w:t>
      </w:r>
      <w:r w:rsidRPr="00100089">
        <w:rPr>
          <w:rFonts w:ascii="Open Sans Light" w:hAnsi="Open Sans Light" w:cs="Open Sans Light"/>
        </w:rPr>
        <w:t>;</w:t>
      </w:r>
    </w:p>
    <w:p w14:paraId="38E9E625" w14:textId="77777777" w:rsidR="003C5735" w:rsidRPr="00100089" w:rsidRDefault="003C5735" w:rsidP="00A548F5">
      <w:pPr>
        <w:pStyle w:val="Akapitzlist"/>
        <w:numPr>
          <w:ilvl w:val="0"/>
          <w:numId w:val="43"/>
        </w:numPr>
        <w:spacing w:after="0" w:line="276" w:lineRule="auto"/>
        <w:ind w:left="1276" w:hanging="425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sprawozdanie F-01 (lub inne okresowe sprawozdanie finansowe) za wykonany okres sprawozdawczy bieżącego roku (o ile dotyczy);</w:t>
      </w:r>
    </w:p>
    <w:p w14:paraId="002EFE13" w14:textId="17E46553" w:rsidR="003C5735" w:rsidRPr="00100089" w:rsidRDefault="003C5735" w:rsidP="00A548F5">
      <w:pPr>
        <w:pStyle w:val="Akapitzlist"/>
        <w:numPr>
          <w:ilvl w:val="0"/>
          <w:numId w:val="43"/>
        </w:numPr>
        <w:spacing w:after="0" w:line="276" w:lineRule="auto"/>
        <w:ind w:left="1276" w:hanging="425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wypełniony załącznik nr </w:t>
      </w:r>
      <w:r w:rsidR="00A548F5" w:rsidRPr="00100089">
        <w:rPr>
          <w:rFonts w:ascii="Open Sans Light" w:hAnsi="Open Sans Light" w:cs="Open Sans Light"/>
        </w:rPr>
        <w:t>22</w:t>
      </w:r>
      <w:r w:rsidRPr="00100089">
        <w:rPr>
          <w:rFonts w:ascii="Open Sans Light" w:hAnsi="Open Sans Light" w:cs="Open Sans Light"/>
        </w:rPr>
        <w:t xml:space="preserve"> „Kalkulator </w:t>
      </w:r>
      <w:r w:rsidR="00E87914" w:rsidRPr="00100089">
        <w:rPr>
          <w:rFonts w:ascii="Open Sans Light" w:hAnsi="Open Sans Light" w:cs="Open Sans Light"/>
        </w:rPr>
        <w:t>WACC</w:t>
      </w:r>
      <w:r w:rsidRPr="00100089">
        <w:rPr>
          <w:rFonts w:ascii="Open Sans Light" w:hAnsi="Open Sans Light" w:cs="Open Sans Light"/>
        </w:rPr>
        <w:t>”;</w:t>
      </w:r>
    </w:p>
    <w:p w14:paraId="48130D11" w14:textId="300FD83A" w:rsidR="00D743F6" w:rsidRPr="00100089" w:rsidRDefault="003C5735" w:rsidP="00A548F5">
      <w:pPr>
        <w:pStyle w:val="Akapitzlist"/>
        <w:numPr>
          <w:ilvl w:val="0"/>
          <w:numId w:val="43"/>
        </w:numPr>
        <w:spacing w:after="0" w:line="276" w:lineRule="auto"/>
        <w:ind w:left="1276" w:hanging="425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uchwała budżetowa jednostki samorządu terytorialnego na rok bieżący wraz z załącznikami (w tym WPF, prognoza kształtowania się poziomu długu) oraz opinia Regionalnej Izby Obrachunkowej (kopia poświadczona za zgodność przez Skarbnika) w sprawie projektu budżetu;</w:t>
      </w:r>
    </w:p>
    <w:p w14:paraId="17B9F1F5" w14:textId="6AE6EFF3" w:rsidR="00410211" w:rsidRPr="00100089" w:rsidRDefault="003C5735" w:rsidP="00A548F5">
      <w:pPr>
        <w:pStyle w:val="Akapitzlist"/>
        <w:numPr>
          <w:ilvl w:val="0"/>
          <w:numId w:val="43"/>
        </w:numPr>
        <w:spacing w:after="0" w:line="276" w:lineRule="auto"/>
        <w:ind w:left="1276" w:hanging="425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aktualne sprawozdanie z wykonania budżetu bieżącego roku (w części dotyczącej dochodów) oraz za ostatnie 3 lata przed złożeniem</w:t>
      </w:r>
      <w:r w:rsidR="008F1293" w:rsidRPr="00100089">
        <w:rPr>
          <w:rFonts w:ascii="Open Sans Light" w:hAnsi="Open Sans Light" w:cs="Open Sans Light"/>
        </w:rPr>
        <w:t xml:space="preserve"> wniosku</w:t>
      </w:r>
      <w:r w:rsidR="00410211" w:rsidRPr="00100089">
        <w:rPr>
          <w:rFonts w:ascii="Open Sans Light" w:hAnsi="Open Sans Light" w:cs="Open Sans Light"/>
        </w:rPr>
        <w:t>.</w:t>
      </w:r>
    </w:p>
    <w:p w14:paraId="6120E64A" w14:textId="14F6F3AA" w:rsidR="009E545D" w:rsidRPr="00100089" w:rsidRDefault="00D743F6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M</w:t>
      </w:r>
      <w:r w:rsidR="009E545D" w:rsidRPr="00100089">
        <w:rPr>
          <w:rFonts w:ascii="Open Sans Light" w:hAnsi="Open Sans Light" w:cs="Open Sans Light"/>
        </w:rPr>
        <w:t>odel finansow</w:t>
      </w:r>
      <w:r w:rsidR="00F53234" w:rsidRPr="00100089">
        <w:rPr>
          <w:rFonts w:ascii="Open Sans Light" w:hAnsi="Open Sans Light" w:cs="Open Sans Light"/>
        </w:rPr>
        <w:t>o</w:t>
      </w:r>
      <w:r w:rsidR="00392575" w:rsidRPr="00100089">
        <w:rPr>
          <w:rFonts w:ascii="Open Sans Light" w:hAnsi="Open Sans Light" w:cs="Open Sans Light"/>
        </w:rPr>
        <w:t>-ekonomiczny</w:t>
      </w:r>
      <w:r w:rsidR="009E545D" w:rsidRPr="00100089">
        <w:rPr>
          <w:rFonts w:ascii="Open Sans Light" w:hAnsi="Open Sans Light" w:cs="Open Sans Light"/>
        </w:rPr>
        <w:t xml:space="preserve"> </w:t>
      </w:r>
      <w:r w:rsidR="00D87B0A" w:rsidRPr="00100089">
        <w:rPr>
          <w:rFonts w:ascii="Open Sans Light" w:hAnsi="Open Sans Light" w:cs="Open Sans Light"/>
        </w:rPr>
        <w:t>(</w:t>
      </w:r>
      <w:r w:rsidRPr="00100089">
        <w:rPr>
          <w:rFonts w:ascii="Open Sans Light" w:hAnsi="Open Sans Light" w:cs="Open Sans Light"/>
        </w:rPr>
        <w:t>aktywny Excel</w:t>
      </w:r>
      <w:r w:rsidR="00F0287A" w:rsidRPr="00100089">
        <w:rPr>
          <w:rFonts w:ascii="Open Sans Light" w:hAnsi="Open Sans Light" w:cs="Open Sans Light"/>
        </w:rPr>
        <w:t xml:space="preserve"> zawierający formuły</w:t>
      </w:r>
      <w:r w:rsidRPr="00100089">
        <w:rPr>
          <w:rFonts w:ascii="Open Sans Light" w:hAnsi="Open Sans Light" w:cs="Open Sans Light"/>
        </w:rPr>
        <w:t>. O</w:t>
      </w:r>
      <w:r w:rsidR="00D87B0A" w:rsidRPr="00100089">
        <w:rPr>
          <w:rFonts w:ascii="Open Sans Light" w:hAnsi="Open Sans Light" w:cs="Open Sans Light"/>
        </w:rPr>
        <w:t>gólne wymagania dotyczące zakresu modelu wskazano pod niniejszą listą wymaganych załączników) –</w:t>
      </w:r>
      <w:r w:rsidR="00D87B0A" w:rsidRPr="00100089">
        <w:rPr>
          <w:rFonts w:ascii="Open Sans Light" w:hAnsi="Open Sans Light" w:cs="Open Sans Light"/>
          <w:u w:val="single"/>
        </w:rPr>
        <w:t xml:space="preserve"> obowiązkowy.</w:t>
      </w:r>
    </w:p>
    <w:p w14:paraId="62ED3796" w14:textId="367818C6" w:rsidR="009E545D" w:rsidRPr="00100089" w:rsidRDefault="00E87914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Kalkulator </w:t>
      </w:r>
      <w:r w:rsidR="00681F48" w:rsidRPr="00100089">
        <w:rPr>
          <w:rFonts w:ascii="Open Sans Light" w:hAnsi="Open Sans Light" w:cs="Open Sans Light"/>
        </w:rPr>
        <w:t xml:space="preserve">ratingu i </w:t>
      </w:r>
      <w:r w:rsidRPr="00100089">
        <w:rPr>
          <w:rFonts w:ascii="Open Sans Light" w:hAnsi="Open Sans Light" w:cs="Open Sans Light"/>
        </w:rPr>
        <w:t>WACC</w:t>
      </w:r>
      <w:r w:rsidR="009E545D" w:rsidRPr="00100089">
        <w:rPr>
          <w:rFonts w:ascii="Open Sans Light" w:hAnsi="Open Sans Light" w:cs="Open Sans Light"/>
        </w:rPr>
        <w:t xml:space="preserve"> </w:t>
      </w:r>
      <w:r w:rsidRPr="00100089">
        <w:rPr>
          <w:rFonts w:ascii="Open Sans Light" w:hAnsi="Open Sans Light" w:cs="Open Sans Light"/>
        </w:rPr>
        <w:t>(aktywny Excel</w:t>
      </w:r>
      <w:r w:rsidR="00F0287A" w:rsidRPr="00100089">
        <w:rPr>
          <w:rFonts w:ascii="Open Sans Light" w:hAnsi="Open Sans Light" w:cs="Open Sans Light"/>
        </w:rPr>
        <w:t xml:space="preserve"> zawierający formuły</w:t>
      </w:r>
      <w:r w:rsidRPr="00100089">
        <w:rPr>
          <w:rFonts w:ascii="Open Sans Light" w:hAnsi="Open Sans Light" w:cs="Open Sans Light"/>
        </w:rPr>
        <w:t xml:space="preserve">) </w:t>
      </w:r>
      <w:r w:rsidR="00D87B0A" w:rsidRPr="00100089">
        <w:rPr>
          <w:rFonts w:ascii="Open Sans Light" w:hAnsi="Open Sans Light" w:cs="Open Sans Light"/>
          <w:u w:val="single"/>
        </w:rPr>
        <w:t>– obowiązkowy, wg wzoru.</w:t>
      </w:r>
    </w:p>
    <w:p w14:paraId="479E46AC" w14:textId="1BDF8876" w:rsidR="00D05C49" w:rsidRPr="00100089" w:rsidRDefault="00D05C49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Potwierdzenie prawa do dysponowania </w:t>
      </w:r>
      <w:r w:rsidR="000B088D" w:rsidRPr="00100089">
        <w:rPr>
          <w:rFonts w:ascii="Open Sans Light" w:hAnsi="Open Sans Light" w:cs="Open Sans Light"/>
        </w:rPr>
        <w:t xml:space="preserve">gruntami lub obiektami na cele </w:t>
      </w:r>
      <w:r w:rsidR="00D5370A" w:rsidRPr="00100089">
        <w:rPr>
          <w:rFonts w:ascii="Open Sans Light" w:hAnsi="Open Sans Light" w:cs="Open Sans Light"/>
        </w:rPr>
        <w:t>inwestycji</w:t>
      </w:r>
      <w:r w:rsidR="00D743F6" w:rsidRPr="00100089">
        <w:rPr>
          <w:rFonts w:ascii="Open Sans Light" w:hAnsi="Open Sans Light" w:cs="Open Sans Light"/>
        </w:rPr>
        <w:t xml:space="preserve"> (oświadczeni</w:t>
      </w:r>
      <w:r w:rsidR="008819CA" w:rsidRPr="00100089">
        <w:rPr>
          <w:rFonts w:ascii="Open Sans Light" w:hAnsi="Open Sans Light" w:cs="Open Sans Light"/>
        </w:rPr>
        <w:t>a</w:t>
      </w:r>
      <w:r w:rsidR="00D743F6" w:rsidRPr="00100089">
        <w:rPr>
          <w:rFonts w:ascii="Open Sans Light" w:hAnsi="Open Sans Light" w:cs="Open Sans Light"/>
        </w:rPr>
        <w:t xml:space="preserve"> o posiadanym prawie do dysponowania gruntami lub obiektami (</w:t>
      </w:r>
      <w:r w:rsidR="00D743F6" w:rsidRPr="00100089">
        <w:rPr>
          <w:rFonts w:ascii="Open Sans Light" w:hAnsi="Open Sans Light" w:cs="Open Sans Light"/>
          <w:b/>
        </w:rPr>
        <w:t>Załącznik 2</w:t>
      </w:r>
      <w:r w:rsidR="003C4EA2" w:rsidRPr="00100089">
        <w:rPr>
          <w:rFonts w:ascii="Open Sans Light" w:hAnsi="Open Sans Light" w:cs="Open Sans Light"/>
          <w:b/>
        </w:rPr>
        <w:t>3a</w:t>
      </w:r>
      <w:r w:rsidR="00D743F6" w:rsidRPr="00100089">
        <w:rPr>
          <w:rFonts w:ascii="Open Sans Light" w:hAnsi="Open Sans Light" w:cs="Open Sans Light"/>
        </w:rPr>
        <w:t>) wraz z wykazem zadań dla których inwestor posiada prawo do dysponowania gruntami lub obiektami (</w:t>
      </w:r>
      <w:r w:rsidR="00D743F6" w:rsidRPr="00100089">
        <w:rPr>
          <w:rFonts w:ascii="Open Sans Light" w:hAnsi="Open Sans Light" w:cs="Open Sans Light"/>
          <w:b/>
        </w:rPr>
        <w:t>Załącznik 2</w:t>
      </w:r>
      <w:r w:rsidR="003C4EA2" w:rsidRPr="00100089">
        <w:rPr>
          <w:rFonts w:ascii="Open Sans Light" w:hAnsi="Open Sans Light" w:cs="Open Sans Light"/>
          <w:b/>
        </w:rPr>
        <w:t>3b</w:t>
      </w:r>
      <w:r w:rsidR="00D743F6" w:rsidRPr="00100089">
        <w:rPr>
          <w:rFonts w:ascii="Open Sans Light" w:hAnsi="Open Sans Light" w:cs="Open Sans Light"/>
        </w:rPr>
        <w:t>)</w:t>
      </w:r>
      <w:r w:rsidR="00C912C9" w:rsidRPr="00100089">
        <w:rPr>
          <w:rFonts w:ascii="Open Sans Light" w:hAnsi="Open Sans Light" w:cs="Open Sans Light"/>
        </w:rPr>
        <w:t xml:space="preserve"> </w:t>
      </w:r>
      <w:r w:rsidR="00D87B0A" w:rsidRPr="00100089">
        <w:rPr>
          <w:rFonts w:ascii="Open Sans Light" w:hAnsi="Open Sans Light" w:cs="Open Sans Light"/>
        </w:rPr>
        <w:t xml:space="preserve">– </w:t>
      </w:r>
      <w:r w:rsidR="00D87B0A" w:rsidRPr="00100089">
        <w:rPr>
          <w:rFonts w:ascii="Open Sans Light" w:hAnsi="Open Sans Light" w:cs="Open Sans Light"/>
          <w:u w:val="single"/>
        </w:rPr>
        <w:t>obowiązkow</w:t>
      </w:r>
      <w:r w:rsidR="006C24F1" w:rsidRPr="00100089">
        <w:rPr>
          <w:rFonts w:ascii="Open Sans Light" w:hAnsi="Open Sans Light" w:cs="Open Sans Light"/>
          <w:u w:val="single"/>
        </w:rPr>
        <w:t>e</w:t>
      </w:r>
      <w:r w:rsidR="00D87B0A" w:rsidRPr="00100089">
        <w:rPr>
          <w:rFonts w:ascii="Open Sans Light" w:hAnsi="Open Sans Light" w:cs="Open Sans Light"/>
          <w:u w:val="single"/>
        </w:rPr>
        <w:t>, wg wzor</w:t>
      </w:r>
      <w:r w:rsidR="006C24F1" w:rsidRPr="00100089">
        <w:rPr>
          <w:rFonts w:ascii="Open Sans Light" w:hAnsi="Open Sans Light" w:cs="Open Sans Light"/>
          <w:u w:val="single"/>
        </w:rPr>
        <w:t>ów</w:t>
      </w:r>
      <w:r w:rsidR="00D87B0A" w:rsidRPr="00100089">
        <w:rPr>
          <w:rFonts w:ascii="Open Sans Light" w:hAnsi="Open Sans Light" w:cs="Open Sans Light"/>
          <w:u w:val="single"/>
        </w:rPr>
        <w:t>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  <w:r w:rsidR="00067227" w:rsidRPr="00100089">
        <w:rPr>
          <w:rFonts w:ascii="Open Sans Light" w:hAnsi="Open Sans Light" w:cs="Open Sans Light"/>
        </w:rPr>
        <w:t xml:space="preserve"> </w:t>
      </w:r>
    </w:p>
    <w:p w14:paraId="416C87AC" w14:textId="707D8921" w:rsidR="008819CA" w:rsidRPr="00100089" w:rsidRDefault="008819CA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Kopie uzyskanych decyzji na realizację inwestycji (pozwolenia na budowę i/lub zgłoszenia)</w:t>
      </w:r>
      <w:r w:rsidR="00643D8F" w:rsidRPr="00100089">
        <w:rPr>
          <w:rFonts w:ascii="Open Sans Light" w:hAnsi="Open Sans Light" w:cs="Open Sans Light"/>
        </w:rPr>
        <w:t xml:space="preserve"> – </w:t>
      </w:r>
      <w:r w:rsidR="00643D8F" w:rsidRPr="00100089">
        <w:rPr>
          <w:rFonts w:ascii="Open Sans Light" w:hAnsi="Open Sans Light" w:cs="Open Sans Light"/>
          <w:u w:val="single"/>
        </w:rPr>
        <w:t>obowiązkowy, o ile dotyczy.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2) lub 3)</w:t>
      </w:r>
    </w:p>
    <w:p w14:paraId="4B21F060" w14:textId="021E7C0D" w:rsidR="007E1E00" w:rsidRPr="00100089" w:rsidRDefault="007E1E00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bookmarkStart w:id="0" w:name="_Hlk215233860"/>
      <w:bookmarkStart w:id="1" w:name="_Hlk215233875"/>
      <w:r w:rsidRPr="00100089">
        <w:rPr>
          <w:rFonts w:ascii="Open Sans Light" w:hAnsi="Open Sans Light" w:cs="Open Sans Light"/>
        </w:rPr>
        <w:t xml:space="preserve">Oświadczenie wnioskodawcy o uzyskanych pozwoleniach </w:t>
      </w:r>
      <w:bookmarkEnd w:id="0"/>
      <w:r w:rsidRPr="00100089">
        <w:rPr>
          <w:rFonts w:ascii="Open Sans Light" w:hAnsi="Open Sans Light" w:cs="Open Sans Light"/>
        </w:rPr>
        <w:t>na budowę i/lub zgłoszeniach oraz o posiadanych projektach budowlanych</w:t>
      </w:r>
      <w:bookmarkEnd w:id="1"/>
      <w:r w:rsidR="00067227" w:rsidRPr="00100089">
        <w:rPr>
          <w:rFonts w:ascii="Open Sans Light" w:hAnsi="Open Sans Light" w:cs="Open Sans Light"/>
        </w:rPr>
        <w:t xml:space="preserve"> - </w:t>
      </w:r>
      <w:r w:rsidR="00067227" w:rsidRPr="00100089">
        <w:rPr>
          <w:rFonts w:ascii="Open Sans Light" w:hAnsi="Open Sans Light" w:cs="Open Sans Light"/>
          <w:u w:val="single"/>
        </w:rPr>
        <w:t>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38C97F9B" w14:textId="4C384A64" w:rsidR="00121524" w:rsidRPr="00100089" w:rsidRDefault="00121524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t xml:space="preserve">Kopia koncesji lub promesy koncesji </w:t>
      </w:r>
      <w:r w:rsidR="00D743F6" w:rsidRPr="00100089">
        <w:rPr>
          <w:rStyle w:val="markedcontent"/>
          <w:rFonts w:ascii="Open Sans Light" w:hAnsi="Open Sans Light" w:cs="Open Sans Light"/>
        </w:rPr>
        <w:t xml:space="preserve">na wytwarzanie/ przesyłanie i dystrybucję ciepła </w:t>
      </w:r>
      <w:r w:rsidRPr="00100089">
        <w:rPr>
          <w:rStyle w:val="markedcontent"/>
          <w:rFonts w:ascii="Open Sans Light" w:hAnsi="Open Sans Light" w:cs="Open Sans Light"/>
        </w:rPr>
        <w:t xml:space="preserve">(jeśli jest wymagana na prowadzenie działalności gospodarczej w danym obszarze) - </w:t>
      </w:r>
      <w:r w:rsidR="00D743F6" w:rsidRPr="00100089">
        <w:rPr>
          <w:rStyle w:val="markedcontent"/>
          <w:rFonts w:ascii="Open Sans Light" w:hAnsi="Open Sans Light" w:cs="Open Sans Light"/>
          <w:u w:val="single"/>
        </w:rPr>
        <w:t>opcjonalny</w:t>
      </w:r>
      <w:r w:rsidRPr="00100089">
        <w:rPr>
          <w:rStyle w:val="markedcontent"/>
          <w:rFonts w:ascii="Open Sans Light" w:hAnsi="Open Sans Light" w:cs="Open Sans Light"/>
          <w:u w:val="single"/>
        </w:rPr>
        <w:t>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2) lub 3)</w:t>
      </w:r>
    </w:p>
    <w:p w14:paraId="400FE8E6" w14:textId="21379AFE" w:rsidR="00A41A64" w:rsidRPr="00100089" w:rsidRDefault="00F637CA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t>Oświadczenie oraz w</w:t>
      </w:r>
      <w:r w:rsidR="00ED399E" w:rsidRPr="00100089">
        <w:rPr>
          <w:rStyle w:val="markedcontent"/>
          <w:rFonts w:ascii="Open Sans Light" w:hAnsi="Open Sans Light" w:cs="Open Sans Light"/>
        </w:rPr>
        <w:t>iarygodny plan</w:t>
      </w:r>
      <w:r w:rsidRPr="00100089">
        <w:rPr>
          <w:rStyle w:val="markedcontent"/>
          <w:rFonts w:ascii="Open Sans Light" w:hAnsi="Open Sans Light" w:cs="Open Sans Light"/>
        </w:rPr>
        <w:t xml:space="preserve"> </w:t>
      </w:r>
      <w:r w:rsidR="00A41A64" w:rsidRPr="00100089">
        <w:rPr>
          <w:rStyle w:val="markedcontent"/>
          <w:rFonts w:ascii="Open Sans Light" w:hAnsi="Open Sans Light" w:cs="Open Sans Light"/>
        </w:rPr>
        <w:t xml:space="preserve">osiągnięcia statusu efektywnego </w:t>
      </w:r>
      <w:r w:rsidR="00AF0802" w:rsidRPr="00100089">
        <w:rPr>
          <w:rStyle w:val="markedcontent"/>
          <w:rFonts w:ascii="Open Sans Light" w:hAnsi="Open Sans Light" w:cs="Open Sans Light"/>
        </w:rPr>
        <w:t xml:space="preserve">energetycznie </w:t>
      </w:r>
      <w:r w:rsidR="00A41A64" w:rsidRPr="00100089">
        <w:rPr>
          <w:rStyle w:val="markedcontent"/>
          <w:rFonts w:ascii="Open Sans Light" w:hAnsi="Open Sans Light" w:cs="Open Sans Light"/>
        </w:rPr>
        <w:t xml:space="preserve">systemu ciepłowniczego </w:t>
      </w:r>
      <w:r w:rsidR="00C03BD6" w:rsidRPr="00100089">
        <w:rPr>
          <w:rStyle w:val="markedcontent"/>
          <w:rFonts w:ascii="Open Sans Light" w:hAnsi="Open Sans Light" w:cs="Open Sans Light"/>
        </w:rPr>
        <w:t>(wraz ze sprawozdaniem URE-C1</w:t>
      </w:r>
      <w:r w:rsidR="005D0170" w:rsidRPr="00100089">
        <w:rPr>
          <w:rStyle w:val="markedcontent"/>
          <w:rFonts w:ascii="Open Sans Light" w:hAnsi="Open Sans Light" w:cs="Open Sans Light"/>
        </w:rPr>
        <w:t xml:space="preserve"> oraz wykresem uporządkowany</w:t>
      </w:r>
      <w:r w:rsidR="002213C4" w:rsidRPr="00100089">
        <w:rPr>
          <w:rStyle w:val="markedcontent"/>
          <w:rFonts w:ascii="Open Sans Light" w:hAnsi="Open Sans Light" w:cs="Open Sans Light"/>
        </w:rPr>
        <w:t>m</w:t>
      </w:r>
      <w:r w:rsidR="005D0170" w:rsidRPr="00100089">
        <w:rPr>
          <w:rStyle w:val="markedcontent"/>
          <w:rFonts w:ascii="Open Sans Light" w:hAnsi="Open Sans Light" w:cs="Open Sans Light"/>
        </w:rPr>
        <w:t xml:space="preserve"> wszystkich źródeł wchodzących w skład systemu ciepłowniczego) </w:t>
      </w:r>
      <w:r w:rsidR="00BB4239" w:rsidRPr="00100089">
        <w:rPr>
          <w:rFonts w:ascii="Open Sans Light" w:hAnsi="Open Sans Light" w:cs="Open Sans Light"/>
        </w:rPr>
        <w:t xml:space="preserve">– </w:t>
      </w:r>
      <w:r w:rsidR="00BB4239" w:rsidRPr="00100089">
        <w:rPr>
          <w:rFonts w:ascii="Open Sans Light" w:hAnsi="Open Sans Light" w:cs="Open Sans Light"/>
          <w:u w:val="single"/>
        </w:rPr>
        <w:t>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7AFA1765" w14:textId="0E3E518C" w:rsidR="007F528D" w:rsidRPr="00100089" w:rsidRDefault="007F528D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t xml:space="preserve">Oświadczenie wraz z wyliczeniami potwierdzającymi, że projekt </w:t>
      </w:r>
      <w:r w:rsidR="000A1EBD" w:rsidRPr="00100089">
        <w:rPr>
          <w:rStyle w:val="markedcontent"/>
          <w:rFonts w:ascii="Open Sans Light" w:hAnsi="Open Sans Light" w:cs="Open Sans Light"/>
        </w:rPr>
        <w:t>spowoduje/</w:t>
      </w:r>
      <w:r w:rsidRPr="00100089">
        <w:rPr>
          <w:rStyle w:val="markedcontent"/>
          <w:rFonts w:ascii="Open Sans Light" w:hAnsi="Open Sans Light" w:cs="Open Sans Light"/>
        </w:rPr>
        <w:t xml:space="preserve">nie spowoduje zwiększenia wytwarzania energii z paliw kopalnych </w:t>
      </w:r>
      <w:r w:rsidR="00BB4239" w:rsidRPr="00100089">
        <w:rPr>
          <w:rFonts w:ascii="Open Sans Light" w:hAnsi="Open Sans Light" w:cs="Open Sans Light"/>
        </w:rPr>
        <w:t xml:space="preserve">– </w:t>
      </w:r>
      <w:r w:rsidR="00BB4239" w:rsidRPr="00100089">
        <w:rPr>
          <w:rFonts w:ascii="Open Sans Light" w:hAnsi="Open Sans Light" w:cs="Open Sans Light"/>
          <w:u w:val="single"/>
        </w:rPr>
        <w:t>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77342CBA" w14:textId="149712EB" w:rsidR="00CC5EDC" w:rsidRPr="00100089" w:rsidRDefault="00CC5EDC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t xml:space="preserve">Wyliczenie wskaźników rezultatu </w:t>
      </w:r>
      <w:r w:rsidR="000D793C" w:rsidRPr="00100089">
        <w:rPr>
          <w:rStyle w:val="markedcontent"/>
          <w:rFonts w:ascii="Open Sans Light" w:hAnsi="Open Sans Light" w:cs="Open Sans Light"/>
        </w:rPr>
        <w:t>(załącznik wymaga przedłożenia dodatkowych dokumentów wskazanych w przypisach wzoru załącznika</w:t>
      </w:r>
      <w:r w:rsidR="000D793C" w:rsidRPr="00100089">
        <w:rPr>
          <w:rFonts w:ascii="Open Sans Light" w:hAnsi="Open Sans Light" w:cs="Open Sans Light"/>
        </w:rPr>
        <w:t xml:space="preserve">) </w:t>
      </w:r>
      <w:r w:rsidR="00BB4239" w:rsidRPr="00100089">
        <w:rPr>
          <w:rFonts w:ascii="Open Sans Light" w:hAnsi="Open Sans Light" w:cs="Open Sans Light"/>
        </w:rPr>
        <w:t xml:space="preserve">– </w:t>
      </w:r>
      <w:r w:rsidR="00BB4239" w:rsidRPr="00100089">
        <w:rPr>
          <w:rFonts w:ascii="Open Sans Light" w:hAnsi="Open Sans Light" w:cs="Open Sans Light"/>
          <w:u w:val="single"/>
        </w:rPr>
        <w:t>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35FACCC9" w14:textId="6E97FA05" w:rsidR="00410211" w:rsidRPr="00100089" w:rsidRDefault="00AF0802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lastRenderedPageBreak/>
        <w:t>Część</w:t>
      </w:r>
      <w:r w:rsidR="00410211" w:rsidRPr="00100089">
        <w:rPr>
          <w:rStyle w:val="markedcontent"/>
          <w:rFonts w:ascii="Open Sans Light" w:hAnsi="Open Sans Light" w:cs="Open Sans Light"/>
        </w:rPr>
        <w:t xml:space="preserve"> </w:t>
      </w:r>
      <w:proofErr w:type="spellStart"/>
      <w:r w:rsidR="00410211" w:rsidRPr="00100089">
        <w:rPr>
          <w:rStyle w:val="markedcontent"/>
          <w:rFonts w:ascii="Open Sans Light" w:hAnsi="Open Sans Light" w:cs="Open Sans Light"/>
        </w:rPr>
        <w:t>ekologiczno</w:t>
      </w:r>
      <w:proofErr w:type="spellEnd"/>
      <w:r w:rsidR="00410211" w:rsidRPr="00100089">
        <w:rPr>
          <w:rStyle w:val="markedcontent"/>
          <w:rFonts w:ascii="Open Sans Light" w:hAnsi="Open Sans Light" w:cs="Open Sans Light"/>
        </w:rPr>
        <w:t>–techniczn</w:t>
      </w:r>
      <w:r w:rsidRPr="00100089">
        <w:rPr>
          <w:rStyle w:val="markedcontent"/>
          <w:rFonts w:ascii="Open Sans Light" w:hAnsi="Open Sans Light" w:cs="Open Sans Light"/>
        </w:rPr>
        <w:t>a</w:t>
      </w:r>
      <w:r w:rsidR="00121524" w:rsidRPr="00100089">
        <w:rPr>
          <w:rStyle w:val="markedcontent"/>
          <w:rFonts w:ascii="Open Sans Light" w:hAnsi="Open Sans Light" w:cs="Open Sans Light"/>
        </w:rPr>
        <w:t xml:space="preserve"> </w:t>
      </w:r>
      <w:r w:rsidR="00BB4239" w:rsidRPr="00100089">
        <w:rPr>
          <w:rFonts w:ascii="Open Sans Light" w:hAnsi="Open Sans Light" w:cs="Open Sans Light"/>
        </w:rPr>
        <w:t xml:space="preserve">– </w:t>
      </w:r>
      <w:r w:rsidR="00BB4239" w:rsidRPr="00100089">
        <w:rPr>
          <w:rFonts w:ascii="Open Sans Light" w:hAnsi="Open Sans Light" w:cs="Open Sans Light"/>
          <w:u w:val="single"/>
        </w:rPr>
        <w:t>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51770513" w14:textId="1B043CAD" w:rsidR="005626AE" w:rsidRPr="00100089" w:rsidRDefault="005626AE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  <w:bCs/>
        </w:rPr>
        <w:t xml:space="preserve">Procedury dla wnioskodawców dla zadań poza PZP </w:t>
      </w:r>
      <w:r w:rsidR="00BB4239" w:rsidRPr="00100089">
        <w:rPr>
          <w:rFonts w:ascii="Open Sans Light" w:hAnsi="Open Sans Light" w:cs="Open Sans Light"/>
        </w:rPr>
        <w:t xml:space="preserve">– </w:t>
      </w:r>
      <w:r w:rsidR="00BB4239" w:rsidRPr="00100089">
        <w:rPr>
          <w:rFonts w:ascii="Open Sans Light" w:hAnsi="Open Sans Light" w:cs="Open Sans Light"/>
          <w:u w:val="single"/>
        </w:rPr>
        <w:t>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4BD4FA26" w14:textId="14A96105" w:rsidR="00244C33" w:rsidRPr="00100089" w:rsidRDefault="00F008AD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t xml:space="preserve">Załącznik dotyczący pomocy publicznej i pomocy de </w:t>
      </w:r>
      <w:proofErr w:type="spellStart"/>
      <w:r w:rsidRPr="00100089">
        <w:rPr>
          <w:rStyle w:val="markedcontent"/>
          <w:rFonts w:ascii="Open Sans Light" w:hAnsi="Open Sans Light" w:cs="Open Sans Light"/>
        </w:rPr>
        <w:t>minimis</w:t>
      </w:r>
      <w:proofErr w:type="spellEnd"/>
      <w:r w:rsidRPr="00100089">
        <w:rPr>
          <w:rStyle w:val="markedcontent"/>
          <w:rFonts w:ascii="Open Sans Light" w:hAnsi="Open Sans Light" w:cs="Open Sans Light"/>
        </w:rPr>
        <w:t xml:space="preserve"> </w:t>
      </w:r>
      <w:r w:rsidR="00BB4239" w:rsidRPr="00100089">
        <w:rPr>
          <w:rFonts w:ascii="Open Sans Light" w:hAnsi="Open Sans Light" w:cs="Open Sans Light"/>
        </w:rPr>
        <w:t xml:space="preserve">– </w:t>
      </w:r>
      <w:r w:rsidR="00BB4239" w:rsidRPr="00100089">
        <w:rPr>
          <w:rFonts w:ascii="Open Sans Light" w:hAnsi="Open Sans Light" w:cs="Open Sans Light"/>
          <w:u w:val="single"/>
        </w:rPr>
        <w:t>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</w:t>
      </w:r>
      <w:r w:rsidR="00660C56" w:rsidRPr="00100089">
        <w:rPr>
          <w:rFonts w:ascii="Open Sans Light" w:hAnsi="Open Sans Light" w:cs="Open Sans Light"/>
          <w:vertAlign w:val="superscript"/>
        </w:rPr>
        <w:t>4</w:t>
      </w:r>
      <w:r w:rsidR="00067227" w:rsidRPr="00100089">
        <w:rPr>
          <w:rFonts w:ascii="Open Sans Light" w:hAnsi="Open Sans Light" w:cs="Open Sans Light"/>
          <w:vertAlign w:val="superscript"/>
        </w:rPr>
        <w:t>)</w:t>
      </w:r>
    </w:p>
    <w:p w14:paraId="448D5E65" w14:textId="455FF18E" w:rsidR="00244C33" w:rsidRPr="00100089" w:rsidRDefault="00244C33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t>Formularz</w:t>
      </w:r>
      <w:r w:rsidR="00F008AD" w:rsidRPr="00100089">
        <w:rPr>
          <w:rStyle w:val="markedcontent"/>
          <w:rFonts w:ascii="Open Sans Light" w:hAnsi="Open Sans Light" w:cs="Open Sans Light"/>
        </w:rPr>
        <w:t>e</w:t>
      </w:r>
      <w:r w:rsidRPr="00100089">
        <w:rPr>
          <w:rStyle w:val="markedcontent"/>
          <w:rFonts w:ascii="Open Sans Light" w:hAnsi="Open Sans Light" w:cs="Open Sans Light"/>
        </w:rPr>
        <w:t xml:space="preserve"> </w:t>
      </w:r>
      <w:r w:rsidR="00F008AD" w:rsidRPr="00100089">
        <w:rPr>
          <w:rStyle w:val="markedcontent"/>
          <w:rFonts w:ascii="Open Sans Light" w:hAnsi="Open Sans Light" w:cs="Open Sans Light"/>
        </w:rPr>
        <w:t xml:space="preserve">informacji przedstawianych przy ubieganiu się o pomoc </w:t>
      </w:r>
      <w:r w:rsidR="007F350A" w:rsidRPr="00100089">
        <w:rPr>
          <w:rStyle w:val="markedcontent"/>
          <w:rFonts w:ascii="Open Sans Light" w:hAnsi="Open Sans Light" w:cs="Open Sans Light"/>
        </w:rPr>
        <w:t>(</w:t>
      </w:r>
      <w:r w:rsidR="00C97401" w:rsidRPr="00100089">
        <w:rPr>
          <w:rStyle w:val="markedcontent"/>
          <w:rFonts w:ascii="Open Sans Light" w:hAnsi="Open Sans Light" w:cs="Open Sans Light"/>
          <w:i/>
          <w:iCs/>
        </w:rPr>
        <w:t xml:space="preserve">Formularz informacji przedstawianych przy ubieganiu się o pomoc inną niż pomoc w rolnictwie lub rybołówstwie, pomoc de </w:t>
      </w:r>
      <w:proofErr w:type="spellStart"/>
      <w:r w:rsidR="00C97401" w:rsidRPr="00100089">
        <w:rPr>
          <w:rStyle w:val="markedcontent"/>
          <w:rFonts w:ascii="Open Sans Light" w:hAnsi="Open Sans Light" w:cs="Open Sans Light"/>
          <w:i/>
          <w:iCs/>
        </w:rPr>
        <w:t>minimis</w:t>
      </w:r>
      <w:proofErr w:type="spellEnd"/>
      <w:r w:rsidR="00C97401" w:rsidRPr="00100089">
        <w:rPr>
          <w:rStyle w:val="markedcontent"/>
          <w:rFonts w:ascii="Open Sans Light" w:hAnsi="Open Sans Light" w:cs="Open Sans Light"/>
          <w:i/>
          <w:iCs/>
        </w:rPr>
        <w:t xml:space="preserve"> lub pomoc de </w:t>
      </w:r>
      <w:proofErr w:type="spellStart"/>
      <w:r w:rsidR="00C97401" w:rsidRPr="00100089">
        <w:rPr>
          <w:rStyle w:val="markedcontent"/>
          <w:rFonts w:ascii="Open Sans Light" w:hAnsi="Open Sans Light" w:cs="Open Sans Light"/>
          <w:i/>
          <w:iCs/>
        </w:rPr>
        <w:t>minimis</w:t>
      </w:r>
      <w:proofErr w:type="spellEnd"/>
      <w:r w:rsidR="00C97401" w:rsidRPr="00100089">
        <w:rPr>
          <w:rStyle w:val="markedcontent"/>
          <w:rFonts w:ascii="Open Sans Light" w:hAnsi="Open Sans Light" w:cs="Open Sans Light"/>
          <w:i/>
          <w:iCs/>
        </w:rPr>
        <w:t xml:space="preserve"> w rolnictwie lub rybołówstwie </w:t>
      </w:r>
      <w:r w:rsidR="00C97401" w:rsidRPr="00100089">
        <w:rPr>
          <w:rStyle w:val="markedcontent"/>
          <w:rFonts w:ascii="Open Sans Light" w:hAnsi="Open Sans Light" w:cs="Open Sans Light"/>
        </w:rPr>
        <w:t xml:space="preserve">przedstawiany jest obowiązkowo. </w:t>
      </w:r>
      <w:r w:rsidR="00C97401" w:rsidRPr="00100089">
        <w:rPr>
          <w:rStyle w:val="markedcontent"/>
          <w:rFonts w:ascii="Open Sans Light" w:hAnsi="Open Sans Light" w:cs="Open Sans Light"/>
          <w:i/>
          <w:iCs/>
        </w:rPr>
        <w:t xml:space="preserve">Formularz informacji przedstawianych przy ubieganiu się o pomoc de </w:t>
      </w:r>
      <w:proofErr w:type="spellStart"/>
      <w:r w:rsidR="00C97401" w:rsidRPr="00100089">
        <w:rPr>
          <w:rStyle w:val="markedcontent"/>
          <w:rFonts w:ascii="Open Sans Light" w:hAnsi="Open Sans Light" w:cs="Open Sans Light"/>
          <w:i/>
          <w:iCs/>
        </w:rPr>
        <w:t>minimis</w:t>
      </w:r>
      <w:proofErr w:type="spellEnd"/>
      <w:r w:rsidR="00C97401" w:rsidRPr="00100089">
        <w:rPr>
          <w:rStyle w:val="markedcontent"/>
          <w:rFonts w:ascii="Open Sans Light" w:hAnsi="Open Sans Light" w:cs="Open Sans Light"/>
        </w:rPr>
        <w:t xml:space="preserve"> przedstawiany jest, gdy Wnioskodawca ubiega się o pomoc de </w:t>
      </w:r>
      <w:proofErr w:type="spellStart"/>
      <w:r w:rsidR="00C97401" w:rsidRPr="00100089">
        <w:rPr>
          <w:rStyle w:val="markedcontent"/>
          <w:rFonts w:ascii="Open Sans Light" w:hAnsi="Open Sans Light" w:cs="Open Sans Light"/>
        </w:rPr>
        <w:t>minimis</w:t>
      </w:r>
      <w:proofErr w:type="spellEnd"/>
      <w:r w:rsidR="00C97401" w:rsidRPr="00100089">
        <w:rPr>
          <w:rStyle w:val="markedcontent"/>
          <w:rFonts w:ascii="Open Sans Light" w:hAnsi="Open Sans Light" w:cs="Open Sans Light"/>
        </w:rPr>
        <w:t xml:space="preserve"> na działania edukacyjne</w:t>
      </w:r>
      <w:r w:rsidR="007F350A" w:rsidRPr="00100089">
        <w:rPr>
          <w:rStyle w:val="markedcontent"/>
          <w:rFonts w:ascii="Open Sans Light" w:hAnsi="Open Sans Light" w:cs="Open Sans Light"/>
        </w:rPr>
        <w:t xml:space="preserve">) </w:t>
      </w:r>
      <w:r w:rsidR="00BB4239" w:rsidRPr="00100089">
        <w:rPr>
          <w:rFonts w:ascii="Open Sans Light" w:hAnsi="Open Sans Light" w:cs="Open Sans Light"/>
        </w:rPr>
        <w:t>–</w:t>
      </w:r>
      <w:r w:rsidR="00BB4239" w:rsidRPr="00100089">
        <w:rPr>
          <w:rFonts w:ascii="Open Sans Light" w:hAnsi="Open Sans Light" w:cs="Open Sans Light"/>
          <w:u w:val="single"/>
        </w:rPr>
        <w:t xml:space="preserve"> 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</w:t>
      </w:r>
      <w:r w:rsidR="00660C56" w:rsidRPr="00100089">
        <w:rPr>
          <w:rFonts w:ascii="Open Sans Light" w:hAnsi="Open Sans Light" w:cs="Open Sans Light"/>
          <w:vertAlign w:val="superscript"/>
        </w:rPr>
        <w:t>4</w:t>
      </w:r>
      <w:r w:rsidR="00067227" w:rsidRPr="00100089">
        <w:rPr>
          <w:rFonts w:ascii="Open Sans Light" w:hAnsi="Open Sans Light" w:cs="Open Sans Light"/>
          <w:vertAlign w:val="superscript"/>
        </w:rPr>
        <w:t>)</w:t>
      </w:r>
    </w:p>
    <w:p w14:paraId="62C3A208" w14:textId="2312AA63" w:rsidR="005626AE" w:rsidRPr="00100089" w:rsidRDefault="005626AE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</w:rPr>
      </w:pPr>
      <w:r w:rsidRPr="00100089">
        <w:rPr>
          <w:rStyle w:val="font-weight-bold"/>
          <w:rFonts w:ascii="Open Sans Light" w:hAnsi="Open Sans Light" w:cs="Open Sans Light"/>
        </w:rPr>
        <w:t xml:space="preserve">Zbiór oświadczeń wnioskodawcy </w:t>
      </w:r>
      <w:r w:rsidR="00BB4239" w:rsidRPr="00100089">
        <w:rPr>
          <w:rFonts w:ascii="Open Sans Light" w:hAnsi="Open Sans Light" w:cs="Open Sans Light"/>
        </w:rPr>
        <w:t xml:space="preserve">– </w:t>
      </w:r>
      <w:r w:rsidR="00BB4239" w:rsidRPr="00100089">
        <w:rPr>
          <w:rFonts w:ascii="Open Sans Light" w:hAnsi="Open Sans Light" w:cs="Open Sans Light"/>
          <w:u w:val="single"/>
        </w:rPr>
        <w:t>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65E0A3D8" w14:textId="65B1E53F" w:rsidR="005626AE" w:rsidRPr="00100089" w:rsidRDefault="005626AE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font-weight-bold"/>
          <w:rFonts w:ascii="Open Sans Light" w:hAnsi="Open Sans Light" w:cs="Open Sans Light"/>
        </w:rPr>
      </w:pPr>
      <w:r w:rsidRPr="00100089">
        <w:rPr>
          <w:rFonts w:ascii="Open Sans Light" w:eastAsia="Times New Roman" w:hAnsi="Open Sans Light" w:cs="Open Sans Light"/>
          <w:lang w:eastAsia="pl-PL"/>
        </w:rPr>
        <w:t xml:space="preserve">Oświadczenie o zachowaniu form komunikacji </w:t>
      </w:r>
      <w:r w:rsidR="00BB4239" w:rsidRPr="00100089">
        <w:rPr>
          <w:rFonts w:ascii="Open Sans Light" w:hAnsi="Open Sans Light" w:cs="Open Sans Light"/>
        </w:rPr>
        <w:t xml:space="preserve">– </w:t>
      </w:r>
      <w:r w:rsidR="00BB4239" w:rsidRPr="00100089">
        <w:rPr>
          <w:rFonts w:ascii="Open Sans Light" w:hAnsi="Open Sans Light" w:cs="Open Sans Light"/>
          <w:u w:val="single"/>
        </w:rPr>
        <w:t>obowiązkowy, 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486FC3A0" w14:textId="6A19DAE2" w:rsidR="00C150DE" w:rsidRPr="00100089" w:rsidRDefault="00C150DE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font-weight-bold"/>
          <w:rFonts w:ascii="Open Sans Light" w:hAnsi="Open Sans Light" w:cs="Open Sans Light"/>
        </w:rPr>
      </w:pPr>
      <w:r w:rsidRPr="00100089">
        <w:rPr>
          <w:rStyle w:val="font-weight-bold"/>
          <w:rFonts w:ascii="Open Sans Light" w:hAnsi="Open Sans Light" w:cs="Open Sans Light"/>
        </w:rPr>
        <w:t xml:space="preserve">Oświadczenie </w:t>
      </w:r>
      <w:r w:rsidR="00F049CA" w:rsidRPr="00100089">
        <w:rPr>
          <w:rStyle w:val="font-weight-bold"/>
          <w:rFonts w:ascii="Open Sans Light" w:hAnsi="Open Sans Light" w:cs="Open Sans Light"/>
        </w:rPr>
        <w:t>o</w:t>
      </w:r>
      <w:r w:rsidRPr="00100089">
        <w:rPr>
          <w:rStyle w:val="font-weight-bold"/>
          <w:rFonts w:ascii="Open Sans Light" w:hAnsi="Open Sans Light" w:cs="Open Sans Light"/>
        </w:rPr>
        <w:t xml:space="preserve"> zgodności projektu z klauzulą niedyskryminacyjną</w:t>
      </w:r>
      <w:r w:rsidR="00073674" w:rsidRPr="00100089">
        <w:rPr>
          <w:rStyle w:val="font-weight-bold"/>
          <w:rFonts w:ascii="Open Sans Light" w:hAnsi="Open Sans Light" w:cs="Open Sans Light"/>
        </w:rPr>
        <w:t xml:space="preserve"> (obowiązkowe dla JST i podmiotu przez nią kontrolowanego/zależnego) </w:t>
      </w:r>
      <w:r w:rsidR="00073674" w:rsidRPr="00100089">
        <w:rPr>
          <w:rFonts w:ascii="Open Sans Light" w:hAnsi="Open Sans Light" w:cs="Open Sans Light"/>
        </w:rPr>
        <w:t>–</w:t>
      </w:r>
      <w:r w:rsidR="00073674" w:rsidRPr="00100089">
        <w:rPr>
          <w:rFonts w:ascii="Open Sans Light" w:hAnsi="Open Sans Light" w:cs="Open Sans Light"/>
          <w:u w:val="single"/>
        </w:rPr>
        <w:t xml:space="preserve"> </w:t>
      </w:r>
      <w:r w:rsidR="006C24F1" w:rsidRPr="00100089">
        <w:rPr>
          <w:rFonts w:ascii="Open Sans Light" w:hAnsi="Open Sans Light" w:cs="Open Sans Light"/>
          <w:u w:val="single"/>
        </w:rPr>
        <w:t xml:space="preserve">obowiązkowy, o ile dotyczy, </w:t>
      </w:r>
      <w:r w:rsidR="00073674" w:rsidRPr="00100089">
        <w:rPr>
          <w:rFonts w:ascii="Open Sans Light" w:hAnsi="Open Sans Light" w:cs="Open Sans Light"/>
          <w:u w:val="single"/>
        </w:rPr>
        <w:t>wg wzoru</w:t>
      </w:r>
      <w:r w:rsidR="006C24F1" w:rsidRPr="00100089">
        <w:rPr>
          <w:rStyle w:val="font-weight-bold"/>
          <w:rFonts w:ascii="Open Sans Light" w:hAnsi="Open Sans Light" w:cs="Open Sans Light"/>
        </w:rPr>
        <w:t>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71B60B6F" w14:textId="35B7C16D" w:rsidR="00C150DE" w:rsidRPr="00100089" w:rsidRDefault="00C150DE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font-weight-bold"/>
          <w:rFonts w:ascii="Open Sans Light" w:hAnsi="Open Sans Light" w:cs="Open Sans Light"/>
        </w:rPr>
      </w:pPr>
      <w:r w:rsidRPr="00100089">
        <w:rPr>
          <w:rStyle w:val="font-weight-bold"/>
          <w:rFonts w:ascii="Open Sans Light" w:hAnsi="Open Sans Light" w:cs="Open Sans Light"/>
        </w:rPr>
        <w:t xml:space="preserve">Wniosek </w:t>
      </w:r>
      <w:r w:rsidR="00D51DC5" w:rsidRPr="00100089">
        <w:rPr>
          <w:rStyle w:val="font-weight-bold"/>
          <w:rFonts w:ascii="Open Sans Light" w:hAnsi="Open Sans Light" w:cs="Open Sans Light"/>
        </w:rPr>
        <w:t>o dofinansowanie wersja PDF</w:t>
      </w:r>
      <w:r w:rsidR="00D51DC5" w:rsidRPr="00100089">
        <w:rPr>
          <w:rFonts w:ascii="Open Sans Light" w:hAnsi="Open Sans Light" w:cs="Open Sans Light"/>
          <w:vertAlign w:val="superscript"/>
        </w:rPr>
        <w:t>1)</w:t>
      </w:r>
      <w:r w:rsidR="00D51DC5" w:rsidRPr="00100089">
        <w:rPr>
          <w:rStyle w:val="font-weight-bold"/>
          <w:rFonts w:ascii="Open Sans Light" w:hAnsi="Open Sans Light" w:cs="Open Sans Light"/>
        </w:rPr>
        <w:t>, tj. elektronicznie podpisana ostateczna wersja wniosku, tożsama z wersją przesłaną za pomocą CST. (Z uwagi na specyfikę systemu CST, wnioski powinny różnić się jedynie znacznikami systemu, takimi,  jak np. suma kontrolna</w:t>
      </w:r>
      <w:r w:rsidRPr="00100089">
        <w:rPr>
          <w:rStyle w:val="font-weight-bold"/>
          <w:rFonts w:ascii="Open Sans Light" w:hAnsi="Open Sans Light" w:cs="Open Sans Light"/>
        </w:rPr>
        <w:t>)</w:t>
      </w:r>
      <w:r w:rsidR="00BB4239" w:rsidRPr="00100089">
        <w:rPr>
          <w:rStyle w:val="font-weight-bold"/>
          <w:rFonts w:ascii="Open Sans Light" w:hAnsi="Open Sans Light" w:cs="Open Sans Light"/>
        </w:rPr>
        <w:t xml:space="preserve"> – </w:t>
      </w:r>
      <w:r w:rsidR="00BB4239" w:rsidRPr="00100089">
        <w:rPr>
          <w:rStyle w:val="font-weight-bold"/>
          <w:rFonts w:ascii="Open Sans Light" w:hAnsi="Open Sans Light" w:cs="Open Sans Light"/>
          <w:u w:val="single"/>
        </w:rPr>
        <w:t>obowiązkowy.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15D24581" w14:textId="10561574" w:rsidR="00073674" w:rsidRPr="00100089" w:rsidRDefault="00073674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font-weight-bold"/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t xml:space="preserve">Projekt klauzuli waloryzacyjnej – </w:t>
      </w:r>
      <w:r w:rsidR="008819CA" w:rsidRPr="00100089">
        <w:rPr>
          <w:rFonts w:ascii="Open Sans Light" w:hAnsi="Open Sans Light" w:cs="Open Sans Light"/>
          <w:u w:val="single"/>
        </w:rPr>
        <w:t>o</w:t>
      </w:r>
      <w:r w:rsidR="007F350A" w:rsidRPr="00100089">
        <w:rPr>
          <w:rFonts w:ascii="Open Sans Light" w:hAnsi="Open Sans Light" w:cs="Open Sans Light"/>
          <w:u w:val="single"/>
        </w:rPr>
        <w:t>bowiązkowy</w:t>
      </w:r>
      <w:r w:rsidRPr="00100089">
        <w:rPr>
          <w:rFonts w:ascii="Open Sans Light" w:hAnsi="Open Sans Light" w:cs="Open Sans Light"/>
          <w:u w:val="single"/>
        </w:rPr>
        <w:t xml:space="preserve">, </w:t>
      </w:r>
      <w:r w:rsidR="007F350A" w:rsidRPr="00100089">
        <w:rPr>
          <w:rFonts w:ascii="Open Sans Light" w:hAnsi="Open Sans Light" w:cs="Open Sans Light"/>
          <w:u w:val="single"/>
        </w:rPr>
        <w:t xml:space="preserve">o ile dotyczy, </w:t>
      </w:r>
      <w:r w:rsidRPr="00100089">
        <w:rPr>
          <w:rFonts w:ascii="Open Sans Light" w:hAnsi="Open Sans Light" w:cs="Open Sans Light"/>
          <w:u w:val="single"/>
        </w:rPr>
        <w:t>wg wzoru.</w:t>
      </w:r>
      <w:r w:rsidR="00067227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4E5D003D" w14:textId="658449AA" w:rsidR="005626AE" w:rsidRPr="00100089" w:rsidRDefault="00DB2284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t>Klauzula informacyjna</w:t>
      </w:r>
      <w:r w:rsidR="005626AE" w:rsidRPr="00100089">
        <w:rPr>
          <w:rStyle w:val="markedcontent"/>
          <w:rFonts w:ascii="Open Sans Light" w:hAnsi="Open Sans Light" w:cs="Open Sans Light"/>
        </w:rPr>
        <w:t xml:space="preserve"> – </w:t>
      </w:r>
      <w:r w:rsidR="00073674" w:rsidRPr="00100089">
        <w:rPr>
          <w:rFonts w:ascii="Open Sans Light" w:hAnsi="Open Sans Light" w:cs="Open Sans Light"/>
          <w:u w:val="single"/>
        </w:rPr>
        <w:t>obowiązkowy, wg wzoru.</w:t>
      </w:r>
      <w:r w:rsidR="002F2574"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135E627B" w14:textId="2E87BBDF" w:rsidR="002F2574" w:rsidRPr="00100089" w:rsidRDefault="002F2574" w:rsidP="00A548F5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</w:rPr>
      </w:pPr>
      <w:r w:rsidRPr="00100089">
        <w:rPr>
          <w:rStyle w:val="markedcontent"/>
          <w:rFonts w:ascii="Open Sans Light" w:hAnsi="Open Sans Light" w:cs="Open Sans Light"/>
        </w:rPr>
        <w:t xml:space="preserve">Zakres kategorii udostępnianych danych osobowych – </w:t>
      </w:r>
      <w:r w:rsidRPr="00100089">
        <w:rPr>
          <w:rStyle w:val="markedcontent"/>
          <w:rFonts w:ascii="Open Sans Light" w:hAnsi="Open Sans Light" w:cs="Open Sans Light"/>
          <w:u w:val="single"/>
        </w:rPr>
        <w:t>obowiązkowy, wg wzoru.</w:t>
      </w:r>
      <w:r w:rsidRPr="00100089">
        <w:rPr>
          <w:rFonts w:ascii="Open Sans Light" w:hAnsi="Open Sans Light" w:cs="Open Sans Light"/>
          <w:vertAlign w:val="superscript"/>
        </w:rPr>
        <w:t xml:space="preserve"> 1)</w:t>
      </w:r>
    </w:p>
    <w:p w14:paraId="5C2E646B" w14:textId="77959A24" w:rsidR="00094932" w:rsidRPr="00100089" w:rsidRDefault="00B15B66" w:rsidP="00A548F5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</w:rPr>
      </w:pPr>
      <w:r w:rsidRPr="00100089">
        <w:rPr>
          <w:rFonts w:ascii="Open Sans Light" w:eastAsia="Times New Roman" w:hAnsi="Open Sans Light" w:cs="Open Sans Light"/>
          <w:lang w:eastAsia="pl-PL"/>
        </w:rPr>
        <w:t>Inne dokumenty, uznane za konieczne do złożenia przez wnioskodawcę</w:t>
      </w:r>
      <w:r w:rsidR="00244C33" w:rsidRPr="00100089">
        <w:rPr>
          <w:rFonts w:ascii="Open Sans Light" w:eastAsia="Times New Roman" w:hAnsi="Open Sans Light" w:cs="Open Sans Light"/>
          <w:lang w:eastAsia="pl-PL"/>
        </w:rPr>
        <w:t xml:space="preserve"> (możliwość złożenia więcej niż jednego załącznika)</w:t>
      </w:r>
      <w:r w:rsidR="00DE2DD6" w:rsidRPr="00100089">
        <w:rPr>
          <w:rFonts w:ascii="Open Sans Light" w:eastAsia="Times New Roman" w:hAnsi="Open Sans Light" w:cs="Open Sans Light"/>
          <w:lang w:eastAsia="pl-PL"/>
        </w:rPr>
        <w:t xml:space="preserve"> </w:t>
      </w:r>
      <w:r w:rsidR="00244C33" w:rsidRPr="00100089">
        <w:rPr>
          <w:rFonts w:ascii="Open Sans Light" w:hAnsi="Open Sans Light" w:cs="Open Sans Light"/>
          <w:bCs/>
        </w:rPr>
        <w:t xml:space="preserve">- </w:t>
      </w:r>
      <w:r w:rsidR="00244C33" w:rsidRPr="00100089">
        <w:rPr>
          <w:rFonts w:ascii="Open Sans Light" w:hAnsi="Open Sans Light" w:cs="Open Sans Light"/>
          <w:bCs/>
          <w:u w:val="single"/>
        </w:rPr>
        <w:t>opcjonalne</w:t>
      </w:r>
      <w:r w:rsidRPr="00100089">
        <w:rPr>
          <w:rFonts w:ascii="Open Sans Light" w:eastAsia="Times New Roman" w:hAnsi="Open Sans Light" w:cs="Open Sans Light"/>
          <w:u w:val="single"/>
          <w:lang w:eastAsia="pl-PL"/>
        </w:rPr>
        <w:t>.</w:t>
      </w:r>
      <w:r w:rsidR="00067227" w:rsidRPr="00100089">
        <w:rPr>
          <w:rFonts w:ascii="Open Sans Light" w:eastAsia="Times New Roman" w:hAnsi="Open Sans Light" w:cs="Open Sans Light"/>
          <w:u w:val="single"/>
          <w:lang w:eastAsia="pl-PL"/>
        </w:rPr>
        <w:t xml:space="preserve"> </w:t>
      </w:r>
      <w:r w:rsidR="00067227" w:rsidRPr="00100089">
        <w:rPr>
          <w:rFonts w:ascii="Open Sans Light" w:hAnsi="Open Sans Light" w:cs="Open Sans Light"/>
          <w:vertAlign w:val="superscript"/>
        </w:rPr>
        <w:t>1) lub 2) lub 3)</w:t>
      </w:r>
    </w:p>
    <w:p w14:paraId="08EDCDF8" w14:textId="77777777" w:rsidR="00067227" w:rsidRPr="00100089" w:rsidRDefault="00067227" w:rsidP="00E763D7">
      <w:pPr>
        <w:spacing w:after="0" w:line="276" w:lineRule="auto"/>
        <w:rPr>
          <w:rFonts w:ascii="Open Sans Light" w:hAnsi="Open Sans Light" w:cs="Open Sans Light"/>
          <w:b/>
        </w:rPr>
      </w:pPr>
    </w:p>
    <w:p w14:paraId="442D4EAB" w14:textId="590AB5CD" w:rsidR="0049425B" w:rsidRPr="00100089" w:rsidRDefault="0049425B" w:rsidP="0049425B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  <w:r w:rsidRPr="00100089">
        <w:rPr>
          <w:rFonts w:ascii="Open Sans Light" w:hAnsi="Open Sans Light" w:cs="Open Sans Light"/>
          <w:b/>
          <w:sz w:val="24"/>
          <w:szCs w:val="20"/>
        </w:rPr>
        <w:t>PRZYPISY:</w:t>
      </w:r>
    </w:p>
    <w:p w14:paraId="192FC94B" w14:textId="1598BCFA" w:rsidR="0049425B" w:rsidRPr="00100089" w:rsidRDefault="0049425B" w:rsidP="0049425B">
      <w:pPr>
        <w:spacing w:after="0" w:line="276" w:lineRule="auto"/>
        <w:rPr>
          <w:rFonts w:ascii="Open Sans Light" w:hAnsi="Open Sans Light" w:cs="Open Sans Light"/>
          <w:bCs/>
          <w:sz w:val="18"/>
          <w:szCs w:val="18"/>
        </w:rPr>
      </w:pPr>
      <w:bookmarkStart w:id="2" w:name="_Hlk215212960"/>
      <w:r w:rsidRPr="00100089">
        <w:rPr>
          <w:rFonts w:ascii="Open Sans Light" w:hAnsi="Open Sans Light" w:cs="Open Sans Light"/>
          <w:bCs/>
          <w:sz w:val="18"/>
          <w:szCs w:val="18"/>
          <w:vertAlign w:val="superscript"/>
        </w:rPr>
        <w:t>1)</w:t>
      </w:r>
      <w:r w:rsidRPr="00100089">
        <w:rPr>
          <w:rFonts w:ascii="Open Sans Light" w:hAnsi="Open Sans Light" w:cs="Open Sans Light"/>
          <w:bCs/>
          <w:sz w:val="18"/>
          <w:szCs w:val="18"/>
        </w:rPr>
        <w:t xml:space="preserve">    wymagany dokument w formie elektronicznej, podpisany kwalifikowanym podpisem elektronicznym przez osobę upoważnioną do reprezentowania Wnioskodawcy</w:t>
      </w:r>
    </w:p>
    <w:p w14:paraId="594A0D8C" w14:textId="03ECF867" w:rsidR="0049425B" w:rsidRPr="00100089" w:rsidRDefault="0049425B" w:rsidP="0049425B">
      <w:pPr>
        <w:spacing w:after="0" w:line="276" w:lineRule="auto"/>
        <w:rPr>
          <w:rFonts w:ascii="Open Sans Light" w:hAnsi="Open Sans Light" w:cs="Open Sans Light"/>
          <w:bCs/>
          <w:sz w:val="18"/>
          <w:szCs w:val="18"/>
        </w:rPr>
      </w:pPr>
      <w:r w:rsidRPr="00100089">
        <w:rPr>
          <w:rFonts w:ascii="Open Sans Light" w:hAnsi="Open Sans Light" w:cs="Open Sans Light"/>
          <w:bCs/>
          <w:sz w:val="18"/>
          <w:szCs w:val="18"/>
          <w:vertAlign w:val="superscript"/>
        </w:rPr>
        <w:t>1a)</w:t>
      </w:r>
      <w:r w:rsidRPr="00100089">
        <w:rPr>
          <w:rFonts w:ascii="Open Sans Light" w:hAnsi="Open Sans Light" w:cs="Open Sans Light"/>
          <w:bCs/>
          <w:sz w:val="18"/>
          <w:szCs w:val="18"/>
        </w:rPr>
        <w:t xml:space="preserve"> wymagany elektroniczny kwalifikowany podpis osoby upoważnionej do reprezentowania podmiotu kontrolującego Wnioskodawcę</w:t>
      </w:r>
    </w:p>
    <w:bookmarkEnd w:id="2"/>
    <w:p w14:paraId="08F6A2C2" w14:textId="77777777" w:rsidR="0049425B" w:rsidRPr="00100089" w:rsidRDefault="0049425B" w:rsidP="0049425B">
      <w:pPr>
        <w:spacing w:after="0" w:line="276" w:lineRule="auto"/>
        <w:rPr>
          <w:rFonts w:ascii="Open Sans Light" w:hAnsi="Open Sans Light" w:cs="Open Sans Light"/>
          <w:bCs/>
          <w:sz w:val="18"/>
          <w:szCs w:val="18"/>
        </w:rPr>
      </w:pPr>
      <w:r w:rsidRPr="00100089">
        <w:rPr>
          <w:rFonts w:ascii="Open Sans Light" w:hAnsi="Open Sans Light" w:cs="Open Sans Light"/>
          <w:bCs/>
          <w:sz w:val="18"/>
          <w:szCs w:val="18"/>
          <w:vertAlign w:val="superscript"/>
        </w:rPr>
        <w:t>2)</w:t>
      </w:r>
      <w:r w:rsidRPr="00100089">
        <w:rPr>
          <w:rFonts w:ascii="Open Sans Light" w:hAnsi="Open Sans Light" w:cs="Open Sans Light"/>
          <w:bCs/>
          <w:sz w:val="18"/>
          <w:szCs w:val="18"/>
        </w:rPr>
        <w:t xml:space="preserve">    wymagany dokument opatrzony kwalifikowanym podpisem elektronicznym przedstawiciela wnioskodawcy, poświadczającym zgodność cyfrowego odwzorowania z dokumentem w postaci papierowej</w:t>
      </w:r>
    </w:p>
    <w:p w14:paraId="1E9167D0" w14:textId="269CBB04" w:rsidR="00660C56" w:rsidRPr="00100089" w:rsidRDefault="0049425B" w:rsidP="00E763D7">
      <w:pPr>
        <w:spacing w:after="0" w:line="276" w:lineRule="auto"/>
        <w:rPr>
          <w:rFonts w:ascii="Open Sans Light" w:hAnsi="Open Sans Light" w:cs="Open Sans Light"/>
          <w:bCs/>
          <w:sz w:val="18"/>
          <w:szCs w:val="18"/>
        </w:rPr>
      </w:pPr>
      <w:r w:rsidRPr="00100089">
        <w:rPr>
          <w:rFonts w:ascii="Open Sans Light" w:hAnsi="Open Sans Light" w:cs="Open Sans Light"/>
          <w:bCs/>
          <w:sz w:val="18"/>
          <w:szCs w:val="18"/>
          <w:vertAlign w:val="superscript"/>
        </w:rPr>
        <w:t>3)</w:t>
      </w:r>
      <w:r w:rsidRPr="00100089">
        <w:rPr>
          <w:rFonts w:ascii="Open Sans Light" w:hAnsi="Open Sans Light" w:cs="Open Sans Light"/>
          <w:bCs/>
          <w:sz w:val="18"/>
          <w:szCs w:val="18"/>
        </w:rPr>
        <w:t xml:space="preserve">    wymagana elektroniczna forma dokumentu zawierająca elektroniczny podpis wystawcy </w:t>
      </w:r>
    </w:p>
    <w:p w14:paraId="6C5CE7BA" w14:textId="68253B5C" w:rsidR="0049425B" w:rsidRPr="00100089" w:rsidRDefault="00660C56" w:rsidP="00E763D7">
      <w:pPr>
        <w:spacing w:after="0" w:line="276" w:lineRule="auto"/>
        <w:rPr>
          <w:rFonts w:ascii="Open Sans Light" w:hAnsi="Open Sans Light" w:cs="Open Sans Light"/>
          <w:b/>
          <w:sz w:val="18"/>
          <w:szCs w:val="18"/>
        </w:rPr>
      </w:pPr>
      <w:r w:rsidRPr="00100089">
        <w:rPr>
          <w:rFonts w:ascii="Open Sans Light" w:hAnsi="Open Sans Light" w:cs="Open Sans Light"/>
          <w:bCs/>
          <w:sz w:val="18"/>
          <w:szCs w:val="18"/>
          <w:vertAlign w:val="superscript"/>
        </w:rPr>
        <w:t>4)</w:t>
      </w:r>
      <w:r w:rsidRPr="00100089">
        <w:rPr>
          <w:rFonts w:ascii="Open Sans Light" w:hAnsi="Open Sans Light" w:cs="Open Sans Light"/>
          <w:bCs/>
          <w:sz w:val="18"/>
          <w:szCs w:val="18"/>
        </w:rPr>
        <w:t xml:space="preserve">    wymagana elektroniczna forma dokumentu zawierająca elektroniczny kwalifikowany podpis osoby upoważnionej do reprezentowania beneficjenta pomocy. Pojęcie „beneficjent pomocy” oznacza podmiot faktycznie korzystający z przewidywanej dotacji. Beneficjentem pomocy może być Wnioskodawca lub inny podmiot (tj. podmiot upoważniony do ponoszenia wydatków lub podmiot trzeci).</w:t>
      </w:r>
    </w:p>
    <w:p w14:paraId="473F8687" w14:textId="77777777" w:rsidR="0049425B" w:rsidRPr="00100089" w:rsidRDefault="0049425B" w:rsidP="00E763D7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</w:p>
    <w:p w14:paraId="3D3918B7" w14:textId="29F27A95" w:rsidR="009F0DD4" w:rsidRPr="00100089" w:rsidRDefault="002021CD" w:rsidP="00E763D7">
      <w:pPr>
        <w:spacing w:after="0" w:line="276" w:lineRule="auto"/>
        <w:rPr>
          <w:rStyle w:val="Odwoaniedokomentarza"/>
          <w:rFonts w:ascii="Open Sans Light" w:hAnsi="Open Sans Light" w:cs="Open Sans Light"/>
          <w:b/>
          <w:sz w:val="22"/>
          <w:szCs w:val="22"/>
        </w:rPr>
      </w:pPr>
      <w:r w:rsidRPr="00100089">
        <w:rPr>
          <w:rFonts w:ascii="Open Sans Light" w:hAnsi="Open Sans Light" w:cs="Open Sans Light"/>
          <w:b/>
        </w:rPr>
        <w:t>UWAGI:</w:t>
      </w:r>
    </w:p>
    <w:p w14:paraId="0056A671" w14:textId="7D5FE627" w:rsidR="00E27E0C" w:rsidRPr="00100089" w:rsidRDefault="00F3569D" w:rsidP="00A548F5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hAnsi="Open Sans Light" w:cs="Open Sans Light"/>
          <w:sz w:val="21"/>
          <w:szCs w:val="21"/>
        </w:rPr>
      </w:pPr>
      <w:r w:rsidRPr="00100089">
        <w:rPr>
          <w:rStyle w:val="Odwoaniedokomentarza"/>
          <w:rFonts w:ascii="Open Sans Light" w:eastAsia="Calibri" w:hAnsi="Open Sans Light" w:cs="Open Sans Light"/>
          <w:sz w:val="21"/>
          <w:szCs w:val="21"/>
        </w:rPr>
        <w:t>W</w:t>
      </w:r>
      <w:r w:rsidRPr="00100089">
        <w:rPr>
          <w:rFonts w:ascii="Open Sans Light" w:hAnsi="Open Sans Light" w:cs="Open Sans Light"/>
          <w:sz w:val="21"/>
          <w:szCs w:val="21"/>
        </w:rPr>
        <w:t xml:space="preserve">ielkość </w:t>
      </w:r>
      <w:r w:rsidR="00E27E0C" w:rsidRPr="00100089">
        <w:rPr>
          <w:rFonts w:ascii="Open Sans Light" w:hAnsi="Open Sans Light" w:cs="Open Sans Light"/>
          <w:sz w:val="21"/>
          <w:szCs w:val="21"/>
        </w:rPr>
        <w:t xml:space="preserve">pojedynczego załącznika nie może przekraczać </w:t>
      </w:r>
      <w:r w:rsidR="000512A2" w:rsidRPr="00100089">
        <w:rPr>
          <w:rFonts w:ascii="Open Sans Light" w:hAnsi="Open Sans Light" w:cs="Open Sans Light"/>
          <w:sz w:val="21"/>
          <w:szCs w:val="21"/>
        </w:rPr>
        <w:t>25</w:t>
      </w:r>
      <w:r w:rsidR="00E27E0C" w:rsidRPr="00100089">
        <w:rPr>
          <w:rFonts w:ascii="Open Sans Light" w:hAnsi="Open Sans Light" w:cs="Open Sans Light"/>
          <w:sz w:val="21"/>
          <w:szCs w:val="21"/>
        </w:rPr>
        <w:t xml:space="preserve"> MB.</w:t>
      </w:r>
    </w:p>
    <w:p w14:paraId="173BF2B4" w14:textId="77777777" w:rsidR="00E27E0C" w:rsidRPr="00100089" w:rsidRDefault="00E27E0C" w:rsidP="00A548F5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hAnsi="Open Sans Light" w:cs="Open Sans Light"/>
          <w:sz w:val="21"/>
          <w:szCs w:val="21"/>
        </w:rPr>
      </w:pPr>
      <w:r w:rsidRPr="00100089">
        <w:rPr>
          <w:rFonts w:ascii="Open Sans Light" w:hAnsi="Open Sans Light" w:cs="Open Sans Light"/>
          <w:sz w:val="21"/>
          <w:szCs w:val="21"/>
        </w:rPr>
        <w:t xml:space="preserve">Dopuszcza się składanie załączników w formie skompresowanej (zip, </w:t>
      </w:r>
      <w:proofErr w:type="spellStart"/>
      <w:r w:rsidRPr="00100089">
        <w:rPr>
          <w:rFonts w:ascii="Open Sans Light" w:hAnsi="Open Sans Light" w:cs="Open Sans Light"/>
          <w:sz w:val="21"/>
          <w:szCs w:val="21"/>
        </w:rPr>
        <w:t>rar</w:t>
      </w:r>
      <w:proofErr w:type="spellEnd"/>
      <w:r w:rsidRPr="00100089">
        <w:rPr>
          <w:rFonts w:ascii="Open Sans Light" w:hAnsi="Open Sans Light" w:cs="Open Sans Light"/>
          <w:sz w:val="21"/>
          <w:szCs w:val="21"/>
        </w:rPr>
        <w:t>, 7z…).</w:t>
      </w:r>
    </w:p>
    <w:p w14:paraId="24EAEF02" w14:textId="7028AB7E" w:rsidR="009F0DD4" w:rsidRPr="00100089" w:rsidRDefault="009F0DD4" w:rsidP="00A548F5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hAnsi="Open Sans Light" w:cs="Open Sans Light"/>
          <w:b/>
          <w:bCs/>
          <w:sz w:val="21"/>
          <w:szCs w:val="21"/>
        </w:rPr>
      </w:pPr>
      <w:r w:rsidRPr="00100089">
        <w:rPr>
          <w:rFonts w:ascii="Open Sans Light" w:hAnsi="Open Sans Light" w:cs="Open Sans Light"/>
          <w:b/>
          <w:bCs/>
          <w:sz w:val="21"/>
          <w:szCs w:val="21"/>
        </w:rPr>
        <w:lastRenderedPageBreak/>
        <w:t>Pod jedną pozycją załącznika możliwe jest umieszczenie tylko jednego załącznika. Jeśli załącznik składa się z więcej niż jednego dokumentu</w:t>
      </w:r>
      <w:r w:rsidR="00BF2DF6" w:rsidRPr="00100089">
        <w:rPr>
          <w:rFonts w:ascii="Open Sans Light" w:hAnsi="Open Sans Light" w:cs="Open Sans Light"/>
          <w:b/>
          <w:bCs/>
          <w:sz w:val="21"/>
          <w:szCs w:val="21"/>
        </w:rPr>
        <w:t xml:space="preserve">, </w:t>
      </w:r>
      <w:r w:rsidRPr="00100089">
        <w:rPr>
          <w:rFonts w:ascii="Open Sans Light" w:hAnsi="Open Sans Light" w:cs="Open Sans Light"/>
          <w:b/>
          <w:bCs/>
          <w:sz w:val="21"/>
          <w:szCs w:val="21"/>
        </w:rPr>
        <w:t xml:space="preserve">należy załączyć </w:t>
      </w:r>
      <w:r w:rsidR="00BF2DF6" w:rsidRPr="00100089">
        <w:rPr>
          <w:rFonts w:ascii="Open Sans Light" w:hAnsi="Open Sans Light" w:cs="Open Sans Light"/>
          <w:b/>
          <w:bCs/>
          <w:sz w:val="21"/>
          <w:szCs w:val="21"/>
        </w:rPr>
        <w:t>je</w:t>
      </w:r>
      <w:r w:rsidRPr="00100089">
        <w:rPr>
          <w:rFonts w:ascii="Open Sans Light" w:hAnsi="Open Sans Light" w:cs="Open Sans Light"/>
          <w:b/>
          <w:bCs/>
          <w:sz w:val="21"/>
          <w:szCs w:val="21"/>
        </w:rPr>
        <w:t xml:space="preserve"> </w:t>
      </w:r>
      <w:r w:rsidR="00BF2DF6" w:rsidRPr="00100089">
        <w:rPr>
          <w:rFonts w:ascii="Open Sans Light" w:hAnsi="Open Sans Light" w:cs="Open Sans Light"/>
          <w:b/>
          <w:bCs/>
          <w:sz w:val="21"/>
          <w:szCs w:val="21"/>
        </w:rPr>
        <w:t xml:space="preserve">np. </w:t>
      </w:r>
      <w:r w:rsidRPr="00100089">
        <w:rPr>
          <w:rFonts w:ascii="Open Sans Light" w:hAnsi="Open Sans Light" w:cs="Open Sans Light"/>
          <w:b/>
          <w:bCs/>
          <w:sz w:val="21"/>
          <w:szCs w:val="21"/>
        </w:rPr>
        <w:t xml:space="preserve">w formie skompresowanej (zip, </w:t>
      </w:r>
      <w:proofErr w:type="spellStart"/>
      <w:r w:rsidRPr="00100089">
        <w:rPr>
          <w:rFonts w:ascii="Open Sans Light" w:hAnsi="Open Sans Light" w:cs="Open Sans Light"/>
          <w:b/>
          <w:bCs/>
          <w:sz w:val="21"/>
          <w:szCs w:val="21"/>
        </w:rPr>
        <w:t>rar</w:t>
      </w:r>
      <w:proofErr w:type="spellEnd"/>
      <w:r w:rsidRPr="00100089">
        <w:rPr>
          <w:rFonts w:ascii="Open Sans Light" w:hAnsi="Open Sans Light" w:cs="Open Sans Light"/>
          <w:b/>
          <w:bCs/>
          <w:sz w:val="21"/>
          <w:szCs w:val="21"/>
        </w:rPr>
        <w:t>, 7z…)</w:t>
      </w:r>
      <w:r w:rsidR="00AE4757" w:rsidRPr="00100089">
        <w:rPr>
          <w:rFonts w:ascii="Open Sans Light" w:hAnsi="Open Sans Light" w:cs="Open Sans Light"/>
          <w:b/>
          <w:bCs/>
          <w:sz w:val="21"/>
          <w:szCs w:val="21"/>
        </w:rPr>
        <w:t>.</w:t>
      </w:r>
    </w:p>
    <w:p w14:paraId="71DA98F7" w14:textId="719AEF26" w:rsidR="00E27E0C" w:rsidRPr="00100089" w:rsidRDefault="00E27E0C" w:rsidP="00A548F5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hAnsi="Open Sans Light" w:cs="Open Sans Light"/>
          <w:sz w:val="21"/>
          <w:szCs w:val="21"/>
        </w:rPr>
      </w:pPr>
      <w:r w:rsidRPr="00100089">
        <w:rPr>
          <w:rFonts w:ascii="Open Sans Light" w:hAnsi="Open Sans Light" w:cs="Open Sans Light"/>
          <w:sz w:val="21"/>
          <w:szCs w:val="21"/>
        </w:rPr>
        <w:t xml:space="preserve">Aktywny </w:t>
      </w:r>
      <w:r w:rsidR="006B162B" w:rsidRPr="00100089">
        <w:rPr>
          <w:rFonts w:ascii="Open Sans Light" w:hAnsi="Open Sans Light" w:cs="Open Sans Light"/>
          <w:sz w:val="21"/>
          <w:szCs w:val="21"/>
        </w:rPr>
        <w:t xml:space="preserve">model finansowy powinien zawierać analizy finansowe sporządzone zgodnie z „Założeniami do analiz finansowych” i powinien być zapisany w formacie xls, </w:t>
      </w:r>
      <w:proofErr w:type="spellStart"/>
      <w:r w:rsidR="006B162B" w:rsidRPr="00100089">
        <w:rPr>
          <w:rFonts w:ascii="Open Sans Light" w:hAnsi="Open Sans Light" w:cs="Open Sans Light"/>
          <w:sz w:val="21"/>
          <w:szCs w:val="21"/>
        </w:rPr>
        <w:t>xlsx</w:t>
      </w:r>
      <w:proofErr w:type="spellEnd"/>
      <w:r w:rsidR="006B162B" w:rsidRPr="00100089">
        <w:rPr>
          <w:rFonts w:ascii="Open Sans Light" w:hAnsi="Open Sans Light" w:cs="Open Sans Light"/>
          <w:sz w:val="21"/>
          <w:szCs w:val="21"/>
        </w:rPr>
        <w:t xml:space="preserve"> lub </w:t>
      </w:r>
      <w:proofErr w:type="spellStart"/>
      <w:r w:rsidR="006B162B" w:rsidRPr="00100089">
        <w:rPr>
          <w:rFonts w:ascii="Open Sans Light" w:hAnsi="Open Sans Light" w:cs="Open Sans Light"/>
          <w:sz w:val="21"/>
          <w:szCs w:val="21"/>
        </w:rPr>
        <w:t>xlsm</w:t>
      </w:r>
      <w:proofErr w:type="spellEnd"/>
      <w:r w:rsidR="006B162B" w:rsidRPr="00100089">
        <w:rPr>
          <w:rFonts w:ascii="Open Sans Light" w:hAnsi="Open Sans Light" w:cs="Open Sans Light"/>
          <w:sz w:val="21"/>
          <w:szCs w:val="21"/>
        </w:rPr>
        <w:t xml:space="preserve"> oraz być sporządzony w taki sposób, aby można było prześledzić tok poprawności dokonanych wyliczeń (</w:t>
      </w:r>
      <w:r w:rsidR="006B162B" w:rsidRPr="00100089">
        <w:rPr>
          <w:rFonts w:ascii="Open Sans Light" w:hAnsi="Open Sans Light" w:cs="Open Sans Light"/>
          <w:b/>
          <w:bCs/>
          <w:sz w:val="21"/>
          <w:szCs w:val="21"/>
        </w:rPr>
        <w:t>arkusze kalkulacyjne powinny być powiązane ze sobą aktywnymi i odblokowanymi formułami, które nie mogą być ukryte</w:t>
      </w:r>
      <w:r w:rsidR="006B162B" w:rsidRPr="00100089">
        <w:rPr>
          <w:rFonts w:ascii="Open Sans Light" w:hAnsi="Open Sans Light" w:cs="Open Sans Light"/>
          <w:sz w:val="21"/>
          <w:szCs w:val="21"/>
        </w:rPr>
        <w:t>). Poprawny model finansowy powinien składać się z czterech wyraźnie wyodrębnionych elementów</w:t>
      </w:r>
      <w:r w:rsidRPr="00100089">
        <w:rPr>
          <w:rFonts w:ascii="Open Sans Light" w:hAnsi="Open Sans Light" w:cs="Open Sans Light"/>
          <w:sz w:val="21"/>
          <w:szCs w:val="21"/>
        </w:rPr>
        <w:t xml:space="preserve"> (np. zakładek):</w:t>
      </w:r>
    </w:p>
    <w:p w14:paraId="6A2B1F10" w14:textId="77777777" w:rsidR="00E27E0C" w:rsidRPr="00100089" w:rsidRDefault="00E27E0C" w:rsidP="00A548F5">
      <w:pPr>
        <w:pStyle w:val="Akapitzlist"/>
        <w:numPr>
          <w:ilvl w:val="1"/>
          <w:numId w:val="19"/>
        </w:numPr>
        <w:spacing w:after="0" w:line="276" w:lineRule="auto"/>
        <w:ind w:left="1276" w:hanging="209"/>
        <w:rPr>
          <w:rFonts w:ascii="Open Sans Light" w:hAnsi="Open Sans Light" w:cs="Open Sans Light"/>
          <w:sz w:val="21"/>
          <w:szCs w:val="21"/>
        </w:rPr>
      </w:pPr>
      <w:r w:rsidRPr="00100089">
        <w:rPr>
          <w:rFonts w:ascii="Open Sans Light" w:hAnsi="Open Sans Light" w:cs="Open Sans Light"/>
          <w:sz w:val="21"/>
          <w:szCs w:val="21"/>
        </w:rPr>
        <w:t>założenia,</w:t>
      </w:r>
    </w:p>
    <w:p w14:paraId="1353AB6A" w14:textId="77777777" w:rsidR="00E27E0C" w:rsidRPr="00100089" w:rsidRDefault="00E27E0C" w:rsidP="00A548F5">
      <w:pPr>
        <w:pStyle w:val="Akapitzlist"/>
        <w:numPr>
          <w:ilvl w:val="1"/>
          <w:numId w:val="19"/>
        </w:numPr>
        <w:spacing w:after="0" w:line="276" w:lineRule="auto"/>
        <w:ind w:left="1276" w:hanging="209"/>
        <w:rPr>
          <w:rFonts w:ascii="Open Sans Light" w:hAnsi="Open Sans Light" w:cs="Open Sans Light"/>
          <w:sz w:val="21"/>
          <w:szCs w:val="21"/>
        </w:rPr>
      </w:pPr>
      <w:r w:rsidRPr="00100089">
        <w:rPr>
          <w:rFonts w:ascii="Open Sans Light" w:hAnsi="Open Sans Light" w:cs="Open Sans Light"/>
          <w:sz w:val="21"/>
          <w:szCs w:val="21"/>
        </w:rPr>
        <w:t>obliczenia,</w:t>
      </w:r>
    </w:p>
    <w:p w14:paraId="0BE3CBFD" w14:textId="77777777" w:rsidR="00E27E0C" w:rsidRPr="00100089" w:rsidRDefault="00E27E0C" w:rsidP="00A548F5">
      <w:pPr>
        <w:pStyle w:val="Akapitzlist"/>
        <w:numPr>
          <w:ilvl w:val="1"/>
          <w:numId w:val="19"/>
        </w:numPr>
        <w:spacing w:after="0" w:line="276" w:lineRule="auto"/>
        <w:ind w:left="1276" w:hanging="209"/>
        <w:rPr>
          <w:rFonts w:ascii="Open Sans Light" w:hAnsi="Open Sans Light" w:cs="Open Sans Light"/>
          <w:sz w:val="21"/>
          <w:szCs w:val="21"/>
        </w:rPr>
      </w:pPr>
      <w:r w:rsidRPr="00100089">
        <w:rPr>
          <w:rFonts w:ascii="Open Sans Light" w:hAnsi="Open Sans Light" w:cs="Open Sans Light"/>
          <w:sz w:val="21"/>
          <w:szCs w:val="21"/>
        </w:rPr>
        <w:t>wyniki,</w:t>
      </w:r>
    </w:p>
    <w:p w14:paraId="3D157184" w14:textId="53347EB8" w:rsidR="00E27E0C" w:rsidRPr="00100089" w:rsidRDefault="00182BCC" w:rsidP="00A548F5">
      <w:pPr>
        <w:pStyle w:val="Akapitzlist"/>
        <w:numPr>
          <w:ilvl w:val="1"/>
          <w:numId w:val="19"/>
        </w:numPr>
        <w:spacing w:after="0" w:line="276" w:lineRule="auto"/>
        <w:ind w:left="1276" w:hanging="209"/>
        <w:rPr>
          <w:rFonts w:ascii="Open Sans Light" w:hAnsi="Open Sans Light" w:cs="Open Sans Light"/>
          <w:sz w:val="21"/>
          <w:szCs w:val="21"/>
        </w:rPr>
      </w:pPr>
      <w:r w:rsidRPr="00100089">
        <w:rPr>
          <w:rStyle w:val="markedcontent"/>
          <w:rFonts w:ascii="Open Sans Light" w:hAnsi="Open Sans Light" w:cs="Open Sans Light"/>
          <w:sz w:val="21"/>
          <w:szCs w:val="21"/>
        </w:rPr>
        <w:t>wyliczenie luki w finansowaniu i kwoty dotacji zgodnie „Założeniami do analiz finansowych” (pkt VIII luka w finansowaniu) oraz z „Metodyką wyliczenia maksymalnej wysokości dofinansowania</w:t>
      </w:r>
      <w:r w:rsidR="00E27E0C" w:rsidRPr="00100089">
        <w:rPr>
          <w:rStyle w:val="markedcontent"/>
          <w:rFonts w:ascii="Open Sans Light" w:hAnsi="Open Sans Light" w:cs="Open Sans Light"/>
          <w:sz w:val="21"/>
          <w:szCs w:val="21"/>
        </w:rPr>
        <w:t>”</w:t>
      </w:r>
      <w:r w:rsidR="00E27E0C" w:rsidRPr="00100089">
        <w:rPr>
          <w:rFonts w:ascii="Open Sans Light" w:hAnsi="Open Sans Light" w:cs="Open Sans Light"/>
          <w:sz w:val="21"/>
          <w:szCs w:val="21"/>
        </w:rPr>
        <w:t>.</w:t>
      </w:r>
    </w:p>
    <w:p w14:paraId="7AB0AF2A" w14:textId="77777777" w:rsidR="00E27E0C" w:rsidRPr="00100089" w:rsidRDefault="00E27E0C" w:rsidP="00A548F5">
      <w:pPr>
        <w:spacing w:after="0" w:line="276" w:lineRule="auto"/>
        <w:ind w:left="709"/>
        <w:rPr>
          <w:rFonts w:ascii="Open Sans Light" w:hAnsi="Open Sans Light" w:cs="Open Sans Light"/>
          <w:sz w:val="21"/>
          <w:szCs w:val="21"/>
        </w:rPr>
      </w:pPr>
      <w:r w:rsidRPr="00100089">
        <w:rPr>
          <w:rFonts w:ascii="Open Sans Light" w:hAnsi="Open Sans Light" w:cs="Open Sans Light"/>
          <w:sz w:val="21"/>
          <w:szCs w:val="21"/>
        </w:rPr>
        <w:t>Wyliczenia w zakładkach: obliczenia, wyniki, wyliczenie luki finansowej i wysokości dotacji nie mogą być wykonane poprzez dokonanie operacji na wartościach niewiadomego pochodzenia wpisanych „ręcznie”. Powinny mieć swoje źródło w założeniach, a rezultaty dokonanych obliczeń przeprowadzonych za pomocą widocznych i odblokowanych formuł powinny być uwidocznione w tabelach wynikowych.</w:t>
      </w:r>
    </w:p>
    <w:p w14:paraId="673CD2C5" w14:textId="3591B31F" w:rsidR="00E27E0C" w:rsidRPr="00100089" w:rsidRDefault="00E27E0C" w:rsidP="00A548F5">
      <w:pPr>
        <w:spacing w:after="0" w:line="276" w:lineRule="auto"/>
        <w:ind w:left="709"/>
        <w:rPr>
          <w:rFonts w:ascii="Open Sans Light" w:hAnsi="Open Sans Light" w:cs="Open Sans Light"/>
          <w:sz w:val="21"/>
          <w:szCs w:val="21"/>
        </w:rPr>
      </w:pPr>
      <w:r w:rsidRPr="00100089">
        <w:rPr>
          <w:rFonts w:ascii="Open Sans Light" w:hAnsi="Open Sans Light" w:cs="Open Sans Light"/>
          <w:sz w:val="21"/>
          <w:szCs w:val="21"/>
        </w:rPr>
        <w:t xml:space="preserve">Model powinien prezentować sprawozdania finansowe w zakresie dotychczasowej działalności wnioskodawcy i prognozy w okresie odniesienia w układzie zgodnym z ustawą o rachunkowości (rachunek zysków i strat, bilans, rachunek przepływów pieniężnych – nawet jeśli wnioskodawca nie jest zobligowany ustawą do jego sporządzania) oraz przepływy dla projektu niezbędne do wyliczenia wskaźników efektywności finansowej i luki finansowej. </w:t>
      </w:r>
      <w:r w:rsidR="006B162B" w:rsidRPr="00100089">
        <w:rPr>
          <w:rFonts w:ascii="Open Sans Light" w:hAnsi="Open Sans Light" w:cs="Open Sans Light"/>
          <w:b/>
          <w:bCs/>
          <w:sz w:val="21"/>
          <w:szCs w:val="21"/>
        </w:rPr>
        <w:t>Arkusz kalkulacyjny nie powinien być chroniony i skompresowany, a także nie powinien zawierać łączy do zewnętrznych plików.</w:t>
      </w:r>
    </w:p>
    <w:p w14:paraId="236EBACA" w14:textId="77777777" w:rsidR="00E27E0C" w:rsidRPr="00100089" w:rsidRDefault="00E27E0C" w:rsidP="00A548F5">
      <w:pPr>
        <w:pStyle w:val="Akapitzlist"/>
        <w:numPr>
          <w:ilvl w:val="0"/>
          <w:numId w:val="19"/>
        </w:numPr>
        <w:spacing w:after="0" w:line="276" w:lineRule="auto"/>
        <w:rPr>
          <w:rStyle w:val="markedcontent"/>
          <w:rFonts w:ascii="Open Sans Light" w:eastAsia="Calibri" w:hAnsi="Open Sans Light" w:cs="Open Sans Light"/>
          <w:sz w:val="21"/>
          <w:szCs w:val="21"/>
        </w:rPr>
      </w:pPr>
      <w:r w:rsidRPr="00100089">
        <w:rPr>
          <w:rFonts w:ascii="Open Sans Light" w:hAnsi="Open Sans Light" w:cs="Open Sans Light"/>
          <w:sz w:val="21"/>
          <w:szCs w:val="21"/>
        </w:rPr>
        <w:t>Nazwy plików powinny wskazywać na ich zawartość i nie mogą zawierać polskich znaków.</w:t>
      </w:r>
    </w:p>
    <w:p w14:paraId="6A00AE72" w14:textId="77777777" w:rsidR="00E27E0C" w:rsidRPr="00100089" w:rsidRDefault="00E27E0C" w:rsidP="00A548F5">
      <w:pPr>
        <w:pStyle w:val="Akapitzlist"/>
        <w:numPr>
          <w:ilvl w:val="0"/>
          <w:numId w:val="19"/>
        </w:numPr>
        <w:spacing w:after="0" w:line="276" w:lineRule="auto"/>
        <w:rPr>
          <w:rStyle w:val="markedcontent"/>
          <w:rFonts w:ascii="Open Sans Light" w:eastAsia="Calibri" w:hAnsi="Open Sans Light" w:cs="Open Sans Light"/>
          <w:sz w:val="21"/>
          <w:szCs w:val="21"/>
        </w:rPr>
      </w:pPr>
      <w:bookmarkStart w:id="3" w:name="_Hlk135825350"/>
      <w:r w:rsidRPr="00100089">
        <w:rPr>
          <w:rStyle w:val="markedcontent"/>
          <w:rFonts w:ascii="Open Sans Light" w:eastAsia="Calibri" w:hAnsi="Open Sans Light" w:cs="Open Sans Light"/>
          <w:sz w:val="21"/>
          <w:szCs w:val="21"/>
        </w:rPr>
        <w:t>Oświadczenia stanowiące załączniki do wniosku muszą zostać podpisane elektronicznym podpisem</w:t>
      </w:r>
      <w:r w:rsidRPr="00100089">
        <w:rPr>
          <w:rFonts w:ascii="Open Sans Light" w:hAnsi="Open Sans Light" w:cs="Open Sans Light"/>
          <w:sz w:val="21"/>
          <w:szCs w:val="21"/>
        </w:rPr>
        <w:t xml:space="preserve"> </w:t>
      </w:r>
      <w:r w:rsidRPr="00100089">
        <w:rPr>
          <w:rStyle w:val="markedcontent"/>
          <w:rFonts w:ascii="Open Sans Light" w:eastAsia="Calibri" w:hAnsi="Open Sans Light" w:cs="Open Sans Light"/>
          <w:sz w:val="21"/>
          <w:szCs w:val="21"/>
        </w:rPr>
        <w:t>kwalifikowanym</w:t>
      </w:r>
      <w:bookmarkEnd w:id="3"/>
      <w:r w:rsidRPr="00100089">
        <w:rPr>
          <w:rStyle w:val="markedcontent"/>
          <w:rFonts w:ascii="Open Sans Light" w:eastAsia="Calibri" w:hAnsi="Open Sans Light" w:cs="Open Sans Light"/>
          <w:sz w:val="21"/>
          <w:szCs w:val="21"/>
        </w:rPr>
        <w:t>.</w:t>
      </w:r>
    </w:p>
    <w:p w14:paraId="37314E2A" w14:textId="77777777" w:rsidR="00E27E0C" w:rsidRPr="00100089" w:rsidRDefault="00E27E0C" w:rsidP="00A548F5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hAnsi="Open Sans Light" w:cs="Open Sans Light"/>
          <w:sz w:val="21"/>
          <w:szCs w:val="21"/>
          <w:u w:val="single"/>
        </w:rPr>
      </w:pPr>
      <w:r w:rsidRPr="00100089">
        <w:rPr>
          <w:rFonts w:ascii="Open Sans Light" w:eastAsia="Calibri" w:hAnsi="Open Sans Light" w:cs="Open Sans Light"/>
          <w:sz w:val="21"/>
          <w:szCs w:val="21"/>
          <w:lang w:eastAsia="en-GB"/>
        </w:rPr>
        <w:t>Jeśli załącznik został opracował wg załączonego wzoru (a nie jest oświadczeniem), należy go również podpisać elektronicznym podpisem kwalifikowanym.</w:t>
      </w:r>
    </w:p>
    <w:p w14:paraId="59053BA2" w14:textId="799079AC" w:rsidR="00F3569D" w:rsidRPr="00100089" w:rsidRDefault="00E27E0C" w:rsidP="00A548F5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eastAsia="Calibri" w:hAnsi="Open Sans Light" w:cs="Open Sans Light"/>
          <w:sz w:val="21"/>
          <w:szCs w:val="21"/>
        </w:rPr>
      </w:pPr>
      <w:r w:rsidRPr="00100089">
        <w:rPr>
          <w:rFonts w:ascii="Open Sans Light" w:hAnsi="Open Sans Light" w:cs="Open Sans Light"/>
          <w:sz w:val="21"/>
          <w:szCs w:val="21"/>
        </w:rPr>
        <w:t>Kopie dokumentów, które stanowią załącznik do wniosku, muszą być poświadczone za zgodność z oryginałem i podpisane elektronicznym podpisem kwalifikowanym</w:t>
      </w:r>
      <w:r w:rsidR="00F3569D" w:rsidRPr="00100089">
        <w:rPr>
          <w:rFonts w:ascii="Open Sans Light" w:hAnsi="Open Sans Light" w:cs="Open Sans Light"/>
          <w:sz w:val="21"/>
          <w:szCs w:val="21"/>
        </w:rPr>
        <w:t>.</w:t>
      </w:r>
    </w:p>
    <w:p w14:paraId="2B5574D1" w14:textId="77777777" w:rsidR="005E7512" w:rsidRPr="00100089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10CC4B75" w14:textId="77777777" w:rsidR="005E7512" w:rsidRPr="00100089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6AEF3E44" w14:textId="77777777" w:rsidR="005E7512" w:rsidRPr="00100089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3B6DFEA2" w14:textId="77777777" w:rsidR="005E7512" w:rsidRPr="00100089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43E174CE" w14:textId="77777777" w:rsidR="008F1293" w:rsidRPr="00100089" w:rsidRDefault="008F1293" w:rsidP="00E763D7">
      <w:pPr>
        <w:spacing w:line="276" w:lineRule="auto"/>
        <w:jc w:val="center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17D62D1E" wp14:editId="0E8D9545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4AE345" w14:textId="77777777" w:rsidR="008F1293" w:rsidRPr="00100089" w:rsidRDefault="008F1293" w:rsidP="00E763D7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lastRenderedPageBreak/>
        <w:t>Zakres studium wykonalności dla przedsięwzięć inwestycyjnych</w:t>
      </w:r>
      <w:r w:rsidRPr="00100089">
        <w:rPr>
          <w:rFonts w:ascii="Open Sans Light" w:hAnsi="Open Sans Light" w:cs="Open Sans Light"/>
        </w:rPr>
        <w:br/>
        <w:t>dotyczących infrastruktury ciepłowniczej</w:t>
      </w:r>
      <w:r w:rsidRPr="00100089" w:rsidDel="0019112E">
        <w:rPr>
          <w:rFonts w:ascii="Open Sans Light" w:hAnsi="Open Sans Light" w:cs="Open Sans Light"/>
        </w:rPr>
        <w:t xml:space="preserve"> </w:t>
      </w:r>
    </w:p>
    <w:p w14:paraId="42FD9F24" w14:textId="77777777" w:rsidR="008F1293" w:rsidRPr="00100089" w:rsidRDefault="008F1293" w:rsidP="00E763D7">
      <w:pPr>
        <w:spacing w:line="276" w:lineRule="auto"/>
        <w:jc w:val="center"/>
        <w:rPr>
          <w:rFonts w:ascii="Open Sans Light" w:hAnsi="Open Sans Light" w:cs="Open Sans Light"/>
        </w:rPr>
      </w:pPr>
    </w:p>
    <w:p w14:paraId="16CEF016" w14:textId="77777777" w:rsidR="008F1293" w:rsidRPr="00100089" w:rsidRDefault="008F1293" w:rsidP="00E763D7">
      <w:pPr>
        <w:spacing w:line="276" w:lineRule="auto"/>
        <w:jc w:val="center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Działanie FENX.02.01 Infrastruktura ciepłownicza</w:t>
      </w:r>
    </w:p>
    <w:p w14:paraId="1BDD44D3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1.</w:t>
      </w:r>
      <w:r w:rsidRPr="00100089">
        <w:rPr>
          <w:rFonts w:ascii="Open Sans Light" w:hAnsi="Open Sans Light" w:cs="Open Sans Light"/>
          <w:b/>
        </w:rPr>
        <w:tab/>
        <w:t xml:space="preserve">Podsumowanie danych na temat przedsięwzięcia </w:t>
      </w:r>
    </w:p>
    <w:p w14:paraId="12A61B69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1.1. Wnioskodawca przedsięwzięcia </w:t>
      </w:r>
    </w:p>
    <w:p w14:paraId="09764CEF" w14:textId="77777777" w:rsidR="008F1293" w:rsidRPr="00100089" w:rsidRDefault="008F1293" w:rsidP="00E763D7">
      <w:pPr>
        <w:pStyle w:val="Akapitzlist"/>
        <w:numPr>
          <w:ilvl w:val="2"/>
          <w:numId w:val="41"/>
        </w:num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Forma prawna wnioskodawcy i struktura własnościowa (obecna i planowana)</w:t>
      </w:r>
    </w:p>
    <w:p w14:paraId="1A7232BC" w14:textId="77777777" w:rsidR="008F1293" w:rsidRPr="00100089" w:rsidRDefault="008F1293" w:rsidP="00E763D7">
      <w:pPr>
        <w:pStyle w:val="Akapitzlist"/>
        <w:numPr>
          <w:ilvl w:val="2"/>
          <w:numId w:val="41"/>
        </w:num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Posiadane koncesje (zezwolenia i struktura własnościowa obecna i planowana)</w:t>
      </w:r>
    </w:p>
    <w:p w14:paraId="2A111BD5" w14:textId="77777777" w:rsidR="008F1293" w:rsidRPr="00100089" w:rsidRDefault="008F1293" w:rsidP="00E763D7">
      <w:pPr>
        <w:pStyle w:val="Akapitzlist"/>
        <w:numPr>
          <w:ilvl w:val="2"/>
          <w:numId w:val="41"/>
        </w:num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Podmioty odpowiedzialne za realizację (beneficjent, podmioty upoważnione do ponoszenia wydatków kwalifikowanych – o ile dotyczy)</w:t>
      </w:r>
    </w:p>
    <w:p w14:paraId="6D65836E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1.4 Model instytucjonalny: w czasie realizacji i funkcjonowania przedsięwzięcia</w:t>
      </w:r>
    </w:p>
    <w:p w14:paraId="6A7016FB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1.2. Podmioty odpowiedzialne za realizację  przedsięwzięcia (beneficjent i inne podmioty</w:t>
      </w:r>
      <w:r w:rsidRPr="00100089">
        <w:rPr>
          <w:rStyle w:val="Odwoanieprzypisudolnego"/>
          <w:rFonts w:ascii="Open Sans Light" w:hAnsi="Open Sans Light" w:cs="Open Sans Light"/>
        </w:rPr>
        <w:footnoteReference w:id="1"/>
      </w:r>
      <w:r w:rsidRPr="00100089">
        <w:rPr>
          <w:rFonts w:ascii="Open Sans Light" w:hAnsi="Open Sans Light" w:cs="Open Sans Light"/>
        </w:rPr>
        <w:t xml:space="preserve">  – o ile dotyczy)</w:t>
      </w:r>
    </w:p>
    <w:p w14:paraId="692E9D7B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1.1.1. Potencjał techniczny, prawny, finansowy i administracyjny beneficjenta</w:t>
      </w:r>
    </w:p>
    <w:p w14:paraId="3C5C7304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1.1.2. Beneficjent i inne podmioty (o ile dotyczy)</w:t>
      </w:r>
    </w:p>
    <w:p w14:paraId="41B5398B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1.3. Dane dotyczące przedsięwzięcia </w:t>
      </w:r>
    </w:p>
    <w:p w14:paraId="606D6236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1.3.1. Tytuł przedsięwzięcia </w:t>
      </w:r>
    </w:p>
    <w:p w14:paraId="5F5D8DDA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1.3.2. Podstawowe niedobory istniejącego systemu </w:t>
      </w:r>
    </w:p>
    <w:p w14:paraId="2317D50A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1.3.3. Cele przedsięwzięcia </w:t>
      </w:r>
    </w:p>
    <w:p w14:paraId="6454A93D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1.3.4. Opis przedsięwzięcia, w tym zakres rzeczowy i koszt przedsięwzięcia</w:t>
      </w:r>
    </w:p>
    <w:p w14:paraId="1EED6360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1.3.5. Wyniki analizy wykonalności, popytu i opcji </w:t>
      </w:r>
    </w:p>
    <w:p w14:paraId="140A2807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1.3.6. Zgodność przedsięwzięcia z Programem Operacyjnym oraz polityką Polski i UE w zakresie ochrony środowiska </w:t>
      </w:r>
    </w:p>
    <w:p w14:paraId="64AE5953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1.4. Analiza oddziaływania przedsięwzięcia na środowisko, z uwzględnieniem potrzeb dotyczących przystosowania się do zmiany klimatu i łagodzenia zmian klimatu    </w:t>
      </w:r>
    </w:p>
    <w:p w14:paraId="0FA5BB9E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1.5. Plan wdrożenia przedsięwzięcia </w:t>
      </w:r>
    </w:p>
    <w:p w14:paraId="641B568A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1.5.1. Struktura instytucjonalna realizacji przedsięwzięcia </w:t>
      </w:r>
    </w:p>
    <w:p w14:paraId="07D3EA8A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1.5.2. Niezbędne działania instytucjonalne i administracyjne  </w:t>
      </w:r>
    </w:p>
    <w:p w14:paraId="67D97404" w14:textId="026FE6C6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lastRenderedPageBreak/>
        <w:t xml:space="preserve">        1.5.3. Harmonogram realizacji przedsięwzięcia </w:t>
      </w:r>
      <w:r w:rsidR="00C03BD6" w:rsidRPr="00100089">
        <w:rPr>
          <w:rFonts w:ascii="Open Sans Light" w:hAnsi="Open Sans Light" w:cs="Open Sans Light"/>
        </w:rPr>
        <w:t>(</w:t>
      </w:r>
      <w:r w:rsidR="00C03BD6" w:rsidRPr="00100089">
        <w:rPr>
          <w:rFonts w:ascii="Open Sans Light" w:hAnsi="Open Sans Light" w:cs="Open Sans Light"/>
          <w:b/>
          <w:bCs/>
        </w:rPr>
        <w:t>wzór harmonogramu stanowi zał. 1a</w:t>
      </w:r>
      <w:r w:rsidR="00C03BD6" w:rsidRPr="00100089">
        <w:rPr>
          <w:rFonts w:ascii="Open Sans Light" w:hAnsi="Open Sans Light" w:cs="Open Sans Light"/>
        </w:rPr>
        <w:t>)</w:t>
      </w:r>
    </w:p>
    <w:p w14:paraId="1C44AD06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1.6. Wyniki analizy finansowej </w:t>
      </w:r>
    </w:p>
    <w:p w14:paraId="11AE846B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1.7. Plan finansowania przedsięwzięcia</w:t>
      </w:r>
    </w:p>
    <w:p w14:paraId="6F1AAA0D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1.8. Wyniki analizy trwałości finansowej</w:t>
      </w:r>
    </w:p>
    <w:p w14:paraId="6CFAA2DD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1.9. Wyniki analizy kosztów i korzyści </w:t>
      </w:r>
    </w:p>
    <w:p w14:paraId="6646F916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1.10. Wyniki analizy ryzyka i wrażliwości </w:t>
      </w:r>
    </w:p>
    <w:p w14:paraId="4BCEA41F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1.11. Komplementarność przedsięwzięcia względem innych projektów</w:t>
      </w:r>
    </w:p>
    <w:p w14:paraId="517B1F03" w14:textId="77777777" w:rsidR="008F1293" w:rsidRPr="00100089" w:rsidRDefault="008F1293" w:rsidP="00E763D7">
      <w:pPr>
        <w:pStyle w:val="Akapitzlist"/>
        <w:numPr>
          <w:ilvl w:val="0"/>
          <w:numId w:val="41"/>
        </w:num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Opis istniejącego systemu</w:t>
      </w:r>
    </w:p>
    <w:p w14:paraId="7B61A98D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2.1. Struktura organizacyjna działania systemu</w:t>
      </w:r>
    </w:p>
    <w:p w14:paraId="6CB282E7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2.1.1. Struktura organizacyjna z uwzględnieniem podziału kompetencji, współzależności i struktury własności </w:t>
      </w:r>
    </w:p>
    <w:p w14:paraId="1754BB5A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2.1.2. Informacje na temat podmiotów funkcjonujących w systemie </w:t>
      </w:r>
    </w:p>
    <w:p w14:paraId="28A420AC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   2.1.2.1. Krótka historia, forma prawna i struktura własności </w:t>
      </w:r>
    </w:p>
    <w:p w14:paraId="3B862A12" w14:textId="77777777" w:rsidR="008F1293" w:rsidRPr="00100089" w:rsidRDefault="008F1293" w:rsidP="00E763D7">
      <w:pPr>
        <w:spacing w:line="276" w:lineRule="auto"/>
        <w:ind w:firstLine="708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2.1.2.2. Istniejąca lub potencjalna konkurencja na rynku oferowanych usług, porównanie cen w przekroju regionalnym i krajowym, obecny udział podmiotu w rynku (o ile dotyczy)</w:t>
      </w:r>
    </w:p>
    <w:p w14:paraId="2508C83C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2.2. Parametry ilościowe i jakościowe w istniejącym systemie </w:t>
      </w:r>
    </w:p>
    <w:p w14:paraId="5CF67B83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2.3. Charakterystyka techniczna istniejącego systemu </w:t>
      </w:r>
    </w:p>
    <w:p w14:paraId="76ED48FF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2.4. Zgodność działania systemu z wymaganiami polskimi i UE  </w:t>
      </w:r>
    </w:p>
    <w:p w14:paraId="08165ADF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2.5. Opis niedoborów jakościowych i ilościowych w stosunku do stanu pożądanego </w:t>
      </w:r>
    </w:p>
    <w:p w14:paraId="5CA8D6C8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2.6. Zakres inwestycji niezbędnych do zniwelowania niedoborów jakościowych i ilościowych </w:t>
      </w:r>
    </w:p>
    <w:p w14:paraId="54449238" w14:textId="7777777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systemu, w tym inwestycji odtworzeniowych </w:t>
      </w:r>
    </w:p>
    <w:p w14:paraId="506C4713" w14:textId="21A119A7" w:rsidR="008F1293" w:rsidRPr="00100089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2.7. Zakres i możliwości realizacji inwestycji niezbędnych do uzyskania statusu efektywnego energetycznie systemu ciepłowniczego i/lub chłodniczego.</w:t>
      </w:r>
    </w:p>
    <w:p w14:paraId="6220129E" w14:textId="1F8581DB" w:rsidR="00477C3A" w:rsidRPr="00100089" w:rsidRDefault="00477C3A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2.8. Opis zastosowania węzłów hybrydowych (w tym technologii, układu, mocy, źródeł OZE zasilających węzeł), z uwzględnieniem stanu obecnego (jeśli dotyczy)</w:t>
      </w:r>
    </w:p>
    <w:p w14:paraId="3560D5DE" w14:textId="29EB6F93" w:rsidR="00477C3A" w:rsidRPr="00100089" w:rsidRDefault="00477C3A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2.9. Opis zastosowania magazynów energii (w tym technologii, układu, mocy), z uwzględnieniem stanu obecnego (jeśli dotyczy)</w:t>
      </w:r>
    </w:p>
    <w:p w14:paraId="7A4131DD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 xml:space="preserve">3. Analiza i prognoza popytu </w:t>
      </w:r>
      <w:r w:rsidRPr="00100089">
        <w:rPr>
          <w:rFonts w:ascii="Open Sans Light" w:hAnsi="Open Sans Light" w:cs="Open Sans Light"/>
          <w:i/>
        </w:rPr>
        <w:t>(Wypełnić stosowanie do charakteru przedsięwzięcia)</w:t>
      </w:r>
    </w:p>
    <w:p w14:paraId="3222EE3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3.1. Uwarunkowania społeczno-gospodarcze realizacji przedsięwzięcia</w:t>
      </w:r>
    </w:p>
    <w:p w14:paraId="01186781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lastRenderedPageBreak/>
        <w:t xml:space="preserve">        3.1.1. Struktura i skala działalności gospodarczej w regionie</w:t>
      </w:r>
    </w:p>
    <w:p w14:paraId="20477EF5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3.1.2. Prognozy i strategie rozwojowe dla regionu</w:t>
      </w:r>
    </w:p>
    <w:p w14:paraId="71DE2E3B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3.2. Bieżący i przyszły popyt </w:t>
      </w:r>
    </w:p>
    <w:p w14:paraId="73A07FBC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4.</w:t>
      </w:r>
      <w:r w:rsidRPr="00100089">
        <w:rPr>
          <w:rFonts w:ascii="Open Sans Light" w:hAnsi="Open Sans Light" w:cs="Open Sans Light"/>
          <w:b/>
        </w:rPr>
        <w:tab/>
        <w:t xml:space="preserve">Analiza wykonalności przedsięwzięcia wraz z analizą opcji  </w:t>
      </w:r>
    </w:p>
    <w:p w14:paraId="6F513FE9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4.1. Zakres i metodyka analizy  </w:t>
      </w:r>
    </w:p>
    <w:p w14:paraId="1B0DCE26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4.2. Analiza wykonalności (identyfikacja możliwych rozwiązań lokalizacyjnych i technologicznych, w tym wariantów poddanych analizie podczas oceny oddziaływania na środowisko)</w:t>
      </w:r>
    </w:p>
    <w:p w14:paraId="7BAA4F0F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4.3. Analiza opcji  </w:t>
      </w:r>
    </w:p>
    <w:p w14:paraId="4FA7E8AF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4.3.1. Analiza strategiczna – zidentyfikowanie najbardziej korzystnych   rozwiązań (analiza jakościowa)</w:t>
      </w:r>
    </w:p>
    <w:p w14:paraId="779673B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4.3.2. Analiza rozwiązań technologicznych (analiza opcji ilościowa) </w:t>
      </w:r>
    </w:p>
    <w:p w14:paraId="61E11947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4.3.2.1. Oszacowanie kosztów dla wybranych rozwiązań   </w:t>
      </w:r>
    </w:p>
    <w:p w14:paraId="139399D4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4.3.2.2. Finansowe i ekonomiczne porównanie rozważanych opcji </w:t>
      </w:r>
    </w:p>
    <w:p w14:paraId="2081161C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4.3.2.3. Porównanie rozważanych opcji pod względem środowiskowym (uwzględniając wpływ oraz odporność na zmianę klimatu i zagrożenia związane z klęskami żywiołowymi) </w:t>
      </w:r>
    </w:p>
    <w:p w14:paraId="1339FD93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4.4. Wybór najlepszego rozwiązania spośród rozważanych opcji wraz z uzasadnieniem dokonanego  wyboru.</w:t>
      </w:r>
    </w:p>
    <w:p w14:paraId="32C1BC3B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5. Analiza instytucjonalna przedsięwzięcia</w:t>
      </w:r>
    </w:p>
    <w:p w14:paraId="4D5EF661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5.1. Charakterystyka rozważanych rozwiązań inwestycyjnych w fazie inwestycyjnej i operacyjnej przedsięwzięcia. </w:t>
      </w:r>
    </w:p>
    <w:p w14:paraId="4F1EC40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5.2. Analiza SWOT zidentyfikowanych rozwiązań instytucjonalnych </w:t>
      </w:r>
    </w:p>
    <w:p w14:paraId="6A5208E4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5.3. Wskazanie najefektywniejszego rozwiązania instytucjonalnego wraz z uzasadnieniem.  </w:t>
      </w:r>
    </w:p>
    <w:p w14:paraId="682C0B5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6. Opis projektu</w:t>
      </w:r>
    </w:p>
    <w:p w14:paraId="7CBAD8E5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6.1. Cele projektu</w:t>
      </w:r>
    </w:p>
    <w:p w14:paraId="271FCB6B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6.2. Zakres rzeczowy projektu (w odniesieniu do stwierdzonych niedoborów jakościowych i   ilościowych systemu), wskaźniki </w:t>
      </w:r>
    </w:p>
    <w:p w14:paraId="09CB9606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6.3. Opis i charakterystyka wybranej technologii  </w:t>
      </w:r>
    </w:p>
    <w:p w14:paraId="624728F6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6.3.1. Podstawowe parametry technologiczne </w:t>
      </w:r>
    </w:p>
    <w:p w14:paraId="5EFB5BD4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lastRenderedPageBreak/>
        <w:t xml:space="preserve">         6.3.2. Opis podstawowych obiektów i urządzeń, w tym zakres działań  </w:t>
      </w:r>
    </w:p>
    <w:p w14:paraId="6BFEB485" w14:textId="77777777" w:rsidR="003C5735" w:rsidRPr="00100089" w:rsidRDefault="003C5735" w:rsidP="00E763D7">
      <w:pPr>
        <w:spacing w:line="276" w:lineRule="auto"/>
        <w:ind w:left="708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podejmowanych w ramach przedsięwzięcia </w:t>
      </w:r>
    </w:p>
    <w:p w14:paraId="256050B9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6.3.3. Wpływ realizacji projektu na efektywność energetyczną</w:t>
      </w:r>
    </w:p>
    <w:p w14:paraId="7B058D2A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6.4. Lokalizacja przedsięwzięcia  </w:t>
      </w:r>
    </w:p>
    <w:p w14:paraId="1F057ACC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6.4.1. Opis lokalizacji przedsięwzięcia </w:t>
      </w:r>
    </w:p>
    <w:p w14:paraId="3044A56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6.4.2. Dostępność terenów pod inwestycje</w:t>
      </w:r>
    </w:p>
    <w:p w14:paraId="54890F5E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6.5. Kwalifikowane i niekwalifikowane koszty inwestycyjne projektu ze wskazaniem przyjętej metodyki ich szacowania – identyfikacja czy projekt jest projektem dużym</w:t>
      </w:r>
    </w:p>
    <w:p w14:paraId="291F6B88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6.5.1. Koszty przygotowawcze </w:t>
      </w:r>
    </w:p>
    <w:p w14:paraId="356D06D7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6.5.2. Koszty prac budowlano – montażowych, wielkość nakładów na majątek trwały</w:t>
      </w:r>
    </w:p>
    <w:p w14:paraId="32AC360E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6.5.3. Pozostałe kategorie kosztów  </w:t>
      </w:r>
    </w:p>
    <w:p w14:paraId="13A289A9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6.6. Zbiorcze zestawienie zadań budowlanych  </w:t>
      </w:r>
    </w:p>
    <w:p w14:paraId="5D87D25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6.7. Działania informacyjno-promocyjne</w:t>
      </w:r>
    </w:p>
    <w:p w14:paraId="3E9C3090" w14:textId="296AA240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6.8. Niezbędne inwestycje odtworzeniowe prze</w:t>
      </w:r>
      <w:r w:rsidR="00EC175B" w:rsidRPr="00100089">
        <w:rPr>
          <w:rFonts w:ascii="Open Sans Light" w:hAnsi="Open Sans Light" w:cs="Open Sans Light"/>
        </w:rPr>
        <w:t>dsięwzięcia w fazie operacyjnej</w:t>
      </w:r>
      <w:r w:rsidRPr="00100089">
        <w:rPr>
          <w:rFonts w:ascii="Open Sans Light" w:hAnsi="Open Sans Light" w:cs="Open Sans Light"/>
        </w:rPr>
        <w:t>.</w:t>
      </w:r>
    </w:p>
    <w:p w14:paraId="7ADF3FD9" w14:textId="067B5D90" w:rsidR="00EC175B" w:rsidRPr="00100089" w:rsidRDefault="00EC175B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6.9. Elementy edukacyjne projektu w zakresie podnoszenia świadomości ekologicznej społeczeństwa.</w:t>
      </w:r>
    </w:p>
    <w:p w14:paraId="08FFD49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7. Analiza oddziaływania na środowisko, z uwzględnieniem potrzeb dotyczących przystosowania się i łagodzenia zmian klimatu oraz odporności na klęski żywiołowe</w:t>
      </w:r>
    </w:p>
    <w:p w14:paraId="598A6064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7.1. Zgodność projektu z politykami ochrony środowiska  </w:t>
      </w:r>
    </w:p>
    <w:p w14:paraId="2CA0D27E" w14:textId="77777777" w:rsidR="003C5735" w:rsidRPr="00100089" w:rsidRDefault="003C5735" w:rsidP="00E763D7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7.1.1. Sposób wdrożenia przez projekt polityki UE w zakresie zrównoważonego  rozwoju, ochrony środowiska, zmian klimatu  </w:t>
      </w:r>
    </w:p>
    <w:p w14:paraId="30B7F069" w14:textId="77777777" w:rsidR="003C5735" w:rsidRPr="00100089" w:rsidRDefault="003C5735" w:rsidP="00E763D7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7.1.2. Przyczynienie się wdrożenia projektu do przestrzegania zasady ostrożności i działań zapobiegawczych </w:t>
      </w:r>
    </w:p>
    <w:p w14:paraId="1B8EAE4F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7.2. Ocena oddziaływania przedsięwzięcia na środowisko (OOŚ)</w:t>
      </w:r>
    </w:p>
    <w:p w14:paraId="4BC1CF16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7.2.1. Klasyfikacja przedsięwzięcia pod katem wymogu przeprowadzenia oceny oddziaływania na   środowisko w świetle przepisów prawa polskiego i UE.</w:t>
      </w:r>
    </w:p>
    <w:p w14:paraId="65325648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7.2.2. Stan zaawansowania wymaganych postępowań </w:t>
      </w:r>
      <w:proofErr w:type="spellStart"/>
      <w:r w:rsidRPr="00100089">
        <w:rPr>
          <w:rFonts w:ascii="Open Sans Light" w:hAnsi="Open Sans Light" w:cs="Open Sans Light"/>
        </w:rPr>
        <w:t>ws</w:t>
      </w:r>
      <w:proofErr w:type="spellEnd"/>
      <w:r w:rsidRPr="00100089">
        <w:rPr>
          <w:rFonts w:ascii="Open Sans Light" w:hAnsi="Open Sans Light" w:cs="Open Sans Light"/>
        </w:rPr>
        <w:t>. OOŚ, ocena poprawności przeprowadzonych procedur pod kątem zgodności z wymogami Dyrektywy 2011/92/UE</w:t>
      </w:r>
    </w:p>
    <w:p w14:paraId="5724F972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7.2.3. Ocena wpływu przedsięwzięcia na obszary Natura 2000 wraz z prezentacją                 przeprowadzonych postępowań administracyjnych.</w:t>
      </w:r>
    </w:p>
    <w:p w14:paraId="40827CD4" w14:textId="77777777" w:rsidR="003C5735" w:rsidRPr="00100089" w:rsidRDefault="003C5735" w:rsidP="00E763D7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lastRenderedPageBreak/>
        <w:t xml:space="preserve">       7.2.4. Rozwiązania na rzecz zmniejszenia lub skompensowania negatywnego oddziaływania na środowisko.</w:t>
      </w:r>
    </w:p>
    <w:p w14:paraId="68FBB8DD" w14:textId="77777777" w:rsidR="003C5735" w:rsidRPr="00100089" w:rsidRDefault="003C5735" w:rsidP="00E763D7">
      <w:pPr>
        <w:spacing w:line="276" w:lineRule="auto"/>
        <w:jc w:val="both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7.3. Spójność przedsięwzięcia z sektorowymi planami i programami związanymi z wdrożeniem polityki wspólnotowej lub przepisów dotyczących gospodarki odpadami.</w:t>
      </w:r>
    </w:p>
    <w:p w14:paraId="1BEFED0D" w14:textId="77777777" w:rsidR="003C5735" w:rsidRPr="00100089" w:rsidRDefault="003C5735" w:rsidP="00E763D7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7.4. Przystosowanie się do zmian klimatu i łagodzenie zmian klimatu, a także odporność na klęski żywiołowe.</w:t>
      </w:r>
    </w:p>
    <w:p w14:paraId="5E65BB60" w14:textId="77777777" w:rsidR="003C5735" w:rsidRPr="00100089" w:rsidRDefault="003C5735" w:rsidP="00E763D7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7.4.1. Realizacja celów w zakresie zmian klimatu zgodnie ze strategią „Europa 2020”</w:t>
      </w:r>
    </w:p>
    <w:p w14:paraId="7FD23FCB" w14:textId="77777777" w:rsidR="003C5735" w:rsidRPr="00100089" w:rsidRDefault="003C5735" w:rsidP="00E763D7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7.4.2. Zagrożenia związane ze zmianą klimatu, kwestie dotyczące przystosowania się do zmian klimatu i ich łagodzenia oraz odporność na klęski żywiołowe</w:t>
      </w:r>
    </w:p>
    <w:p w14:paraId="3FE63A7E" w14:textId="77777777" w:rsidR="003C5735" w:rsidRPr="00100089" w:rsidRDefault="003C5735" w:rsidP="00E763D7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7.4.3. Zapewnienie odporności na bieżącą zmienność klimatu i przyszłą zmianę klimatu w ramach projektu</w:t>
      </w:r>
    </w:p>
    <w:p w14:paraId="7E5ED567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7.5. Strategiczne oceny oddziaływania na środowisko.</w:t>
      </w:r>
    </w:p>
    <w:p w14:paraId="172DC443" w14:textId="77777777" w:rsidR="003C5735" w:rsidRPr="00100089" w:rsidRDefault="003C5735" w:rsidP="00E763D7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7.5.1. Plany i programy podlegające ocenom oddziaływania na środowisko (zgodnie z Dyrektywą 2001/42/WE), z których wynika realizacja przedsięwzięcia.</w:t>
      </w:r>
    </w:p>
    <w:p w14:paraId="51CEEAEC" w14:textId="77777777" w:rsidR="003C5735" w:rsidRPr="00100089" w:rsidRDefault="003C5735" w:rsidP="00E763D7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7.5.2. Uwzględnienie skutków realizacji przedsięwzięcia w sporządzonych prognozach oddziaływania planów i programów na środowisko.</w:t>
      </w:r>
    </w:p>
    <w:p w14:paraId="0A173C8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8. Plan wdrożenia i funkcjonowania projektu</w:t>
      </w:r>
    </w:p>
    <w:p w14:paraId="3878A908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8.1. Struktura wdrażania przedsięwzięcia, zestawienie i harmonogram niezbędnych działań, w tym  instytucjonalnych i administracyjnych w celu wdrożenia przedsięwzięcia </w:t>
      </w:r>
    </w:p>
    <w:p w14:paraId="07F96A08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8.2. Struktura i schemat organizacyjny JRP </w:t>
      </w:r>
    </w:p>
    <w:p w14:paraId="06656B62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8.3. Proponowany zakres kontraktów, procedury kontraktowe, harmonogram ogłaszania przetargów i podpisywania kontraktów </w:t>
      </w:r>
    </w:p>
    <w:p w14:paraId="7BD54419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8.4. Harmonogram realizacji przedsięwzięcia oraz plan płatności </w:t>
      </w:r>
    </w:p>
    <w:p w14:paraId="3FA26772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8.5. Zarządzanie infrastrukturą po zakończeniu realizacji przedsięwzięcia</w:t>
      </w:r>
    </w:p>
    <w:p w14:paraId="54675DB3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8.5.1. Opis struktury organizacyjnej i własnościowej po zakończeniu realizacji  przedsięwzięcia </w:t>
      </w:r>
    </w:p>
    <w:p w14:paraId="1C827B57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8.5.2. Zachowanie trwałości projektu</w:t>
      </w:r>
    </w:p>
    <w:p w14:paraId="54C26DE1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9. Plan finansowania przedsięwzięcia</w:t>
      </w:r>
    </w:p>
    <w:p w14:paraId="41FE3032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9.1. Struktura i źródła finansowania kosztów kwalifikowanych i niekwalifikowanych przedsięwzięcia  z podziałem na lata realizacji inwestycji</w:t>
      </w:r>
    </w:p>
    <w:p w14:paraId="4F8BD7BD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lastRenderedPageBreak/>
        <w:t>9.2. Ocena zdolności beneficjenta i innych podmiotów (o ile dotyczy) do zapewnienia wkładu własnego i informacja o stanie zaawansowania pozyskania środków zewnętrznych</w:t>
      </w:r>
    </w:p>
    <w:p w14:paraId="42E044E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9.3. Przewidywane sposoby i ocena realności ustanowienia zabezpieczeń dla zwrotnych </w:t>
      </w:r>
    </w:p>
    <w:p w14:paraId="30BF2FB3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źródeł finansowania inwestycji (o ile dotyczy) z uwzględnieniem wyników analizy ryzyka </w:t>
      </w:r>
    </w:p>
    <w:p w14:paraId="3195B634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10.</w:t>
      </w:r>
      <w:r w:rsidRPr="00100089">
        <w:rPr>
          <w:rFonts w:ascii="Open Sans Light" w:hAnsi="Open Sans Light" w:cs="Open Sans Light"/>
          <w:b/>
        </w:rPr>
        <w:tab/>
        <w:t>Analiza finansowa i analiza trwałości</w:t>
      </w:r>
    </w:p>
    <w:p w14:paraId="577BAA01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10.1. Założenia makroekonomiczne, metodyka analizy finansowej i analizy trwałości </w:t>
      </w:r>
    </w:p>
    <w:p w14:paraId="3E35BC49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10.2. Prognoza przychodów i kosztów w okresie odniesienia dla scenariusza bez     </w:t>
      </w:r>
    </w:p>
    <w:p w14:paraId="2E8500C8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projektu i scenariusza z projektem </w:t>
      </w:r>
    </w:p>
    <w:p w14:paraId="3F7BBE57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10.2.1. Założenia i prognozy kosztów operacyjnych (wg ich rodzajów) oraz  </w:t>
      </w:r>
    </w:p>
    <w:p w14:paraId="0941E69A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        pozostałych przychodów i kosztów operacyjnych</w:t>
      </w:r>
    </w:p>
    <w:p w14:paraId="4038510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10.2.2. Prognoza przychodów, w tym strategia cenowa </w:t>
      </w:r>
    </w:p>
    <w:p w14:paraId="4B884989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10.2.3. Zapotrzebowanie na kapitał obrotowy </w:t>
      </w:r>
    </w:p>
    <w:p w14:paraId="4679F31F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10.2.4. Prefinansowanie wydatków związanych z projektem </w:t>
      </w:r>
    </w:p>
    <w:p w14:paraId="4F70CABF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10.3. Założenia analizy finansowej i analizy finansowej efektywności przedsięwzięcia</w:t>
      </w:r>
    </w:p>
    <w:p w14:paraId="351EDD1A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10.4. Obliczenie maksymalnego wkładu funduszy UE </w:t>
      </w:r>
    </w:p>
    <w:p w14:paraId="7C14EE81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10.5. Analiza finansowej efektywności przedsięwzięcia</w:t>
      </w:r>
    </w:p>
    <w:p w14:paraId="4A0ED6AE" w14:textId="77777777" w:rsidR="003C5735" w:rsidRPr="00100089" w:rsidRDefault="003C5735" w:rsidP="00E763D7">
      <w:pPr>
        <w:spacing w:line="276" w:lineRule="auto"/>
        <w:ind w:left="426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10.5.1. Obliczenie zwrotu z inwestycji (FNPV/C i FIRR/C bez i z wsparciem UE). </w:t>
      </w:r>
    </w:p>
    <w:p w14:paraId="364EA8F4" w14:textId="77777777" w:rsidR="003C5735" w:rsidRPr="00100089" w:rsidRDefault="003C5735" w:rsidP="00E763D7">
      <w:pPr>
        <w:spacing w:line="276" w:lineRule="auto"/>
        <w:ind w:left="426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10.5.2. Obliczenie zwrotu z kapitału krajowego (FNPV/K i FIRR/K bez i z wsparciem </w:t>
      </w:r>
    </w:p>
    <w:p w14:paraId="02B46705" w14:textId="77777777" w:rsidR="003C5735" w:rsidRPr="00100089" w:rsidRDefault="003C5735" w:rsidP="00E763D7">
      <w:pPr>
        <w:spacing w:line="276" w:lineRule="auto"/>
        <w:ind w:left="426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UE) – o ile dotyczy</w:t>
      </w:r>
    </w:p>
    <w:p w14:paraId="5DE0DE24" w14:textId="77777777" w:rsidR="003C5735" w:rsidRPr="00100089" w:rsidRDefault="003C5735" w:rsidP="00E763D7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10.6. Prognoza sprawozdań finansowych beneficjenta i innych podmiotów (o ile dotyczy) i ich analiza wskaźnikowa</w:t>
      </w:r>
    </w:p>
    <w:p w14:paraId="16B6F52F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10.7. Ocena prognoz sprawozdań finansowych beneficjenta i innych podmiotów (o ile </w:t>
      </w:r>
    </w:p>
    <w:p w14:paraId="11E702F6" w14:textId="5A66E794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dotyczy), w kontekście potwierdzenia ich trwałości finansowej w fazie operacyjnej</w:t>
      </w:r>
    </w:p>
    <w:p w14:paraId="6669449F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11.</w:t>
      </w:r>
      <w:r w:rsidRPr="00100089">
        <w:rPr>
          <w:rFonts w:ascii="Open Sans Light" w:hAnsi="Open Sans Light" w:cs="Open Sans Light"/>
          <w:b/>
        </w:rPr>
        <w:tab/>
        <w:t>Analiza kosztów i korzyści (pełna analiza wymagana jest dla projektów o wartości powyżej 50 mln zł całkowitych kosztów kwalifikowalnych projektu, dla pozostałych sporządzana w sposób opisowy)</w:t>
      </w:r>
    </w:p>
    <w:p w14:paraId="6F7A7CDF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11.1. Metodyka analizy kosztów i korzyści (analizy ekonomicznej)</w:t>
      </w:r>
    </w:p>
    <w:p w14:paraId="4915738B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11.2. Analiza kosztów związanych z realizacją przedsięwzięcia z punktu widzenia </w:t>
      </w:r>
    </w:p>
    <w:p w14:paraId="56FE7123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społeczności (jakościowa i ilościowa)</w:t>
      </w:r>
    </w:p>
    <w:p w14:paraId="7A473D27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lastRenderedPageBreak/>
        <w:t>11.3. Analiza korzyści związanych z realizacją przedsięwzięcia z punktu widzenia społeczności  (jakościowa i ilościowa), w tym skutki przedsięwzięcia dla zatrudnienia</w:t>
      </w:r>
    </w:p>
    <w:p w14:paraId="1A020186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>11.4.  Analiza ekonomiczna (o ile dotyczy)</w:t>
      </w:r>
    </w:p>
    <w:p w14:paraId="5A012B0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11.4.1.  Korekty przepływów pieniężnych przedsięwzięcia </w:t>
      </w:r>
    </w:p>
    <w:p w14:paraId="79DB771D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        11.4.1.1. Efekty fiskalne</w:t>
      </w:r>
    </w:p>
    <w:p w14:paraId="737584C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        11.4.1.2. Efekty zewnętrznych wynikających z kosztów i korzyści zewnętrznych  </w:t>
      </w:r>
    </w:p>
    <w:p w14:paraId="7E72A545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                       zidentyfikowanych z punktu widzenia społeczności</w:t>
      </w:r>
    </w:p>
    <w:p w14:paraId="0F3B3B16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       11.4.1.3. Przekształcenie cen rynkowych w ceny rozrachunkowe</w:t>
      </w:r>
    </w:p>
    <w:p w14:paraId="6E566792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       11.4.1.4. Inne korekty</w:t>
      </w:r>
    </w:p>
    <w:p w14:paraId="03D04F2B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11.4.2. Obliczenie ekonomicznej wartości bieżącej netto (ENPV) i ekonomicznej </w:t>
      </w:r>
    </w:p>
    <w:p w14:paraId="6979D34D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</w:rPr>
        <w:t xml:space="preserve">                         wewnętrznej stopy zwrotu (ERR)</w:t>
      </w:r>
    </w:p>
    <w:p w14:paraId="01AC1109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12.       Analiza spełniania zasady „nie czyń poważnej szkody” (DNSH)</w:t>
      </w:r>
    </w:p>
    <w:p w14:paraId="4116348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13.</w:t>
      </w:r>
      <w:r w:rsidRPr="00100089">
        <w:rPr>
          <w:rFonts w:ascii="Open Sans Light" w:hAnsi="Open Sans Light" w:cs="Open Sans Light"/>
          <w:b/>
        </w:rPr>
        <w:tab/>
        <w:t xml:space="preserve">Analiza ryzyka i wrażliwości  </w:t>
      </w:r>
    </w:p>
    <w:p w14:paraId="0BE8EF1E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13.1. Analiza wrażliwości </w:t>
      </w:r>
    </w:p>
    <w:p w14:paraId="022A098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12.1.1. Badane zmienne i ich wpływ na wskaźniki finansowej  i ekonomicznej (o ile dotyczy)  efektywności przedsięwzięcia oraz jego trwałość finansową </w:t>
      </w:r>
    </w:p>
    <w:p w14:paraId="21BB1E70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12.1.2. Zestawienie zmiennych zidentyfikowanych jako krytyczne </w:t>
      </w:r>
    </w:p>
    <w:p w14:paraId="228B653D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12.1.3. Wartości progowe dla zmiennych krytycznych </w:t>
      </w:r>
    </w:p>
    <w:p w14:paraId="58B7A8A1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13.2. Jakościowa analiza ryzyka </w:t>
      </w:r>
    </w:p>
    <w:p w14:paraId="18CD0FAB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13.2.1. Lista zidentyfikowanych czynników ryzyka  </w:t>
      </w:r>
    </w:p>
    <w:p w14:paraId="0DDECB2C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13.2.2. Matryca ryzyka (przyczyny wystąpienia ryzyka, ew. związek z analizą </w:t>
      </w:r>
    </w:p>
    <w:p w14:paraId="3725055E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     wrażliwości, skutki i prawdopodobieństwo wystąpienia, poziom ryzyka, </w:t>
      </w:r>
    </w:p>
    <w:p w14:paraId="224BAB56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            </w:t>
      </w:r>
      <w:proofErr w:type="spellStart"/>
      <w:r w:rsidRPr="00100089">
        <w:rPr>
          <w:rFonts w:ascii="Open Sans Light" w:hAnsi="Open Sans Light" w:cs="Open Sans Light"/>
        </w:rPr>
        <w:t>mitygacja</w:t>
      </w:r>
      <w:proofErr w:type="spellEnd"/>
      <w:r w:rsidRPr="00100089">
        <w:rPr>
          <w:rFonts w:ascii="Open Sans Light" w:hAnsi="Open Sans Light" w:cs="Open Sans Light"/>
        </w:rPr>
        <w:t xml:space="preserve"> ryzyka, ryzyka rezydualne) </w:t>
      </w:r>
    </w:p>
    <w:p w14:paraId="4BF8C0F5" w14:textId="77777777" w:rsidR="003C5735" w:rsidRPr="00100089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100089">
        <w:rPr>
          <w:rFonts w:ascii="Open Sans Light" w:hAnsi="Open Sans Light" w:cs="Open Sans Light"/>
        </w:rPr>
        <w:t xml:space="preserve">         13.2.3. Interpretacja matrycy ryzyka</w:t>
      </w:r>
    </w:p>
    <w:p w14:paraId="2FE3251A" w14:textId="77777777" w:rsidR="008F1293" w:rsidRPr="00100089" w:rsidRDefault="008F1293" w:rsidP="00E763D7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1F1208C" w14:textId="77777777" w:rsidR="008F1293" w:rsidRPr="00100089" w:rsidRDefault="008F1293" w:rsidP="00E763D7">
      <w:pPr>
        <w:spacing w:line="276" w:lineRule="auto"/>
        <w:contextualSpacing/>
        <w:rPr>
          <w:rFonts w:ascii="Open Sans Light" w:hAnsi="Open Sans Light" w:cs="Open Sans Light"/>
        </w:rPr>
      </w:pPr>
    </w:p>
    <w:p w14:paraId="4F2DB5D0" w14:textId="77777777" w:rsidR="008F1293" w:rsidRPr="00100089" w:rsidRDefault="008F1293" w:rsidP="00E763D7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  <w:r w:rsidRPr="00100089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A42279" wp14:editId="7BCB74D0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222F25" w14:textId="77777777" w:rsidR="008F1293" w:rsidRPr="00100089" w:rsidRDefault="008F1293" w:rsidP="00E763D7">
      <w:pPr>
        <w:pStyle w:val="Nagwek1"/>
        <w:spacing w:line="276" w:lineRule="auto"/>
        <w:jc w:val="center"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lastRenderedPageBreak/>
        <w:t xml:space="preserve">Założenia do analiz finansowych </w:t>
      </w:r>
    </w:p>
    <w:p w14:paraId="0C7789BE" w14:textId="77777777" w:rsidR="008F1293" w:rsidRPr="00100089" w:rsidRDefault="008F1293" w:rsidP="00E763D7">
      <w:pPr>
        <w:rPr>
          <w:sz w:val="12"/>
          <w:szCs w:val="12"/>
        </w:rPr>
      </w:pPr>
    </w:p>
    <w:p w14:paraId="60EBF5B2" w14:textId="77777777" w:rsidR="008F1293" w:rsidRPr="00100089" w:rsidRDefault="008F1293" w:rsidP="00E763D7">
      <w:pPr>
        <w:spacing w:line="276" w:lineRule="auto"/>
        <w:jc w:val="center"/>
        <w:rPr>
          <w:rFonts w:ascii="Open Sans Light" w:hAnsi="Open Sans Light" w:cs="Open Sans Light"/>
          <w:b/>
        </w:rPr>
      </w:pPr>
      <w:r w:rsidRPr="00100089">
        <w:rPr>
          <w:rFonts w:ascii="Open Sans Light" w:hAnsi="Open Sans Light" w:cs="Open Sans Light"/>
          <w:b/>
        </w:rPr>
        <w:t>Działanie FENX.02.01 Infrastruktura ciepłownicza</w:t>
      </w:r>
    </w:p>
    <w:p w14:paraId="573D85EE" w14:textId="77777777" w:rsidR="008F1293" w:rsidRPr="00100089" w:rsidRDefault="008F1293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12"/>
          <w:szCs w:val="12"/>
        </w:rPr>
      </w:pPr>
    </w:p>
    <w:p w14:paraId="6E47D440" w14:textId="77777777" w:rsidR="008F1293" w:rsidRPr="00100089" w:rsidRDefault="008F1293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u w:val="single"/>
        </w:rPr>
      </w:pPr>
      <w:r w:rsidRPr="00100089">
        <w:rPr>
          <w:rFonts w:ascii="Open Sans Light" w:eastAsia="Calibri" w:hAnsi="Open Sans Light" w:cs="Open Sans Light"/>
          <w:i/>
          <w:iCs/>
          <w:u w:val="single"/>
        </w:rPr>
        <w:t>Uwaga:</w:t>
      </w:r>
    </w:p>
    <w:p w14:paraId="3519D992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i/>
          <w:iCs/>
        </w:rPr>
      </w:pPr>
      <w:r w:rsidRPr="00100089">
        <w:rPr>
          <w:rFonts w:ascii="Open Sans Light" w:eastAsia="Calibri" w:hAnsi="Open Sans Light" w:cs="Open Sans Light"/>
          <w:i/>
          <w:iCs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3BBC7966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sz w:val="12"/>
          <w:szCs w:val="12"/>
        </w:rPr>
      </w:pPr>
    </w:p>
    <w:p w14:paraId="488A2335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b/>
          <w:bCs/>
        </w:rPr>
      </w:pPr>
      <w:r w:rsidRPr="00100089">
        <w:rPr>
          <w:rFonts w:ascii="Open Sans Light" w:eastAsia="Calibri" w:hAnsi="Open Sans Light" w:cs="Open Sans Light"/>
          <w:b/>
          <w:bCs/>
        </w:rPr>
        <w:t>I. Okres odniesienia.</w:t>
      </w:r>
    </w:p>
    <w:p w14:paraId="76758A55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Należy przyjąć 25 lat (rokiem bazowym jest rok w którym złożono wniosek - jeśli inwestycja została rozpoczęta przed jego złożeniem lub rok planowanej daty rozpoczęcia inwestycji, co oznacza rozpoczęcie robót budowlanych). Dyskontowanie przepływów pieniężnych należy rozpocząć od drugiego roku okresu odniesienia.</w:t>
      </w:r>
    </w:p>
    <w:p w14:paraId="1648D62B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sz w:val="12"/>
          <w:szCs w:val="12"/>
        </w:rPr>
      </w:pPr>
    </w:p>
    <w:p w14:paraId="034CE9B2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b/>
          <w:bCs/>
        </w:rPr>
      </w:pPr>
      <w:r w:rsidRPr="00100089">
        <w:rPr>
          <w:rFonts w:ascii="Open Sans Light" w:eastAsia="Calibri" w:hAnsi="Open Sans Light" w:cs="Open Sans Light"/>
          <w:b/>
          <w:bCs/>
        </w:rPr>
        <w:t>II. Wartość rezydualna.</w:t>
      </w:r>
    </w:p>
    <w:p w14:paraId="38ADFC60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Należy zastosować metodę obliczenia wartości rezydualnej w oparciu o wycenę wartości aktywów trwałych netto, określoną przy wykorzystaniu metody i okresu amortyzacji zgodnych z polityką rachunkowości beneficjenta/operatora.</w:t>
      </w:r>
    </w:p>
    <w:p w14:paraId="05B7B6E3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sz w:val="12"/>
          <w:szCs w:val="12"/>
        </w:rPr>
      </w:pPr>
    </w:p>
    <w:p w14:paraId="73EFDBEF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b/>
          <w:bCs/>
        </w:rPr>
      </w:pPr>
      <w:r w:rsidRPr="00100089">
        <w:rPr>
          <w:rFonts w:ascii="Open Sans Light" w:eastAsia="Calibri" w:hAnsi="Open Sans Light" w:cs="Open Sans Light"/>
          <w:b/>
          <w:bCs/>
        </w:rPr>
        <w:t>III. Ceny stałe/bieżące (zmienne).</w:t>
      </w:r>
    </w:p>
    <w:p w14:paraId="6B215CDB" w14:textId="77777777" w:rsidR="00E27E0C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Zgodnie </w:t>
      </w:r>
      <w:r w:rsidR="00E27E0C" w:rsidRPr="00100089">
        <w:rPr>
          <w:rFonts w:ascii="Open Sans Light" w:eastAsia="Calibri" w:hAnsi="Open Sans Light" w:cs="Open Sans Light"/>
        </w:rPr>
        <w:t xml:space="preserve">z dokumentem: </w:t>
      </w:r>
      <w:r w:rsidR="00E27E0C" w:rsidRPr="00100089">
        <w:rPr>
          <w:rFonts w:ascii="Open Sans Light" w:eastAsia="Calibri" w:hAnsi="Open Sans Light" w:cs="Open Sans Light"/>
          <w:i/>
          <w:iCs/>
        </w:rPr>
        <w:t>„Wytyczne dotyczące zagadnień związanych z przygotowaniem projektów inwestycyjnych, w tym hybrydowych na lata 2021-2027”</w:t>
      </w:r>
      <w:r w:rsidR="00E27E0C" w:rsidRPr="00100089">
        <w:rPr>
          <w:rFonts w:ascii="Open Sans Light" w:eastAsia="Calibri" w:hAnsi="Open Sans Light" w:cs="Open Sans Light"/>
        </w:rPr>
        <w:t>, Roz. 6 Analiza finansowa, Podrozdział 6.4, analiza finansowa może być sporządzona:</w:t>
      </w:r>
    </w:p>
    <w:p w14:paraId="79F43A63" w14:textId="77777777" w:rsidR="00E27E0C" w:rsidRPr="00100089" w:rsidRDefault="00E27E0C" w:rsidP="00A548F5">
      <w:pPr>
        <w:pStyle w:val="Akapitzlist"/>
        <w:numPr>
          <w:ilvl w:val="0"/>
          <w:numId w:val="44"/>
        </w:numPr>
        <w:spacing w:after="0" w:line="276" w:lineRule="auto"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w cenach stałych, o ile to możliwe i uzasadnione, lub</w:t>
      </w:r>
    </w:p>
    <w:p w14:paraId="2970D97C" w14:textId="77777777" w:rsidR="00E27E0C" w:rsidRPr="00100089" w:rsidRDefault="00E27E0C" w:rsidP="00A548F5">
      <w:pPr>
        <w:pStyle w:val="Akapitzlist"/>
        <w:numPr>
          <w:ilvl w:val="0"/>
          <w:numId w:val="44"/>
        </w:numPr>
        <w:spacing w:after="0" w:line="276" w:lineRule="auto"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w cenach bieżących, jeśli sporządzenie analizy w cenach stałych jest niemożliwe. Przy czym wymaga to szczegółowego uzasadnienia.</w:t>
      </w:r>
    </w:p>
    <w:p w14:paraId="6AB34262" w14:textId="506E64CF" w:rsidR="006B162B" w:rsidRPr="00100089" w:rsidRDefault="006B162B" w:rsidP="00A548F5">
      <w:pPr>
        <w:spacing w:after="0" w:line="276" w:lineRule="auto"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Należy zwrócić uwagę, że przeprowadzenie analizy w cenach stałych nie jest równoznaczne z brakiem zmienności cen. Ceny stałe (realne) tym różnią się od cen bieżących (nominalnych), że nie uwzględniają wpływu inflacji na dane finansowe. Jednakże ceny stałe mogą ulegać zmianie z powodów </w:t>
      </w:r>
      <w:proofErr w:type="spellStart"/>
      <w:r w:rsidRPr="00100089">
        <w:rPr>
          <w:rFonts w:ascii="Open Sans Light" w:eastAsia="Calibri" w:hAnsi="Open Sans Light" w:cs="Open Sans Light"/>
        </w:rPr>
        <w:t>pozai</w:t>
      </w:r>
      <w:r w:rsidR="00827A58" w:rsidRPr="00100089">
        <w:rPr>
          <w:rFonts w:ascii="Open Sans Light" w:eastAsia="Calibri" w:hAnsi="Open Sans Light" w:cs="Open Sans Light"/>
        </w:rPr>
        <w:t>n</w:t>
      </w:r>
      <w:r w:rsidRPr="00100089">
        <w:rPr>
          <w:rFonts w:ascii="Open Sans Light" w:eastAsia="Calibri" w:hAnsi="Open Sans Light" w:cs="Open Sans Light"/>
        </w:rPr>
        <w:t>flacyjnych</w:t>
      </w:r>
      <w:proofErr w:type="spellEnd"/>
      <w:r w:rsidRPr="00100089">
        <w:rPr>
          <w:rFonts w:ascii="Open Sans Light" w:eastAsia="Calibri" w:hAnsi="Open Sans Light" w:cs="Open Sans Light"/>
        </w:rPr>
        <w:t>.</w:t>
      </w:r>
    </w:p>
    <w:p w14:paraId="695424B7" w14:textId="77777777" w:rsidR="00E27E0C" w:rsidRPr="00100089" w:rsidRDefault="00E27E0C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Ceny stałe/bieżące determinują stosowanie określonych stawek dyskontowych:</w:t>
      </w:r>
    </w:p>
    <w:p w14:paraId="5C1162EF" w14:textId="77777777" w:rsidR="00E27E0C" w:rsidRPr="00100089" w:rsidRDefault="00E27E0C" w:rsidP="00A548F5">
      <w:pPr>
        <w:numPr>
          <w:ilvl w:val="0"/>
          <w:numId w:val="37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4 % do analizy finansowej prowadzonej w cenach stałych, </w:t>
      </w:r>
    </w:p>
    <w:p w14:paraId="220D5E97" w14:textId="77777777" w:rsidR="00E27E0C" w:rsidRPr="00100089" w:rsidRDefault="00E27E0C" w:rsidP="00A548F5">
      <w:pPr>
        <w:numPr>
          <w:ilvl w:val="0"/>
          <w:numId w:val="37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9 % dla analizy finansowej prowadzonej w cenach bieżących. </w:t>
      </w:r>
    </w:p>
    <w:p w14:paraId="75F292AE" w14:textId="77777777" w:rsidR="00E27E0C" w:rsidRPr="00100089" w:rsidRDefault="00E27E0C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Należy przyjąć możliwość dokonywania wyboru przez wnioskodawcę stosowania cen stałych lub zmiennych, ale z zaleceniem, że:</w:t>
      </w:r>
    </w:p>
    <w:p w14:paraId="75F21684" w14:textId="77777777" w:rsidR="00E27E0C" w:rsidRPr="00100089" w:rsidRDefault="00E27E0C" w:rsidP="00A548F5">
      <w:pPr>
        <w:numPr>
          <w:ilvl w:val="0"/>
          <w:numId w:val="36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6356C927" w14:textId="77777777" w:rsidR="00E27E0C" w:rsidRPr="00100089" w:rsidRDefault="00E27E0C" w:rsidP="00A548F5">
      <w:pPr>
        <w:numPr>
          <w:ilvl w:val="0"/>
          <w:numId w:val="36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lastRenderedPageBreak/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4B2B234E" w14:textId="136FB91C" w:rsidR="002F5CFE" w:rsidRPr="00100089" w:rsidRDefault="00E27E0C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Dla analizy w cenach stałych należy przyjąć jednostkowe ceny podstawowych surowców energetycznych, energii elektrycznej i cieplnej oraz innych kosztów operacyjnych ponoszonych przez wnioskodawcę zgodnie ze stanem faktycznym na dzień ogłoszenia naboru wniosków. Po stronie przychodowej należy przyjąć ceny sprzedaży ciepła zgodne z taryfami zatwierdzonymi przez Prezesa URE, obowiązującymi na dzień ogłoszenia naboru. Wszystkie przyjęte jednostkowe założenia przychodowo – kosztowe powinny pozostać niezmienne w całym okresie odniesienia</w:t>
      </w:r>
      <w:r w:rsidR="002F5CFE" w:rsidRPr="00100089">
        <w:rPr>
          <w:rFonts w:ascii="Open Sans Light" w:eastAsia="Calibri" w:hAnsi="Open Sans Light" w:cs="Open Sans Light"/>
        </w:rPr>
        <w:t xml:space="preserve">. </w:t>
      </w:r>
    </w:p>
    <w:p w14:paraId="50F649A4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sz w:val="12"/>
          <w:szCs w:val="12"/>
        </w:rPr>
      </w:pPr>
    </w:p>
    <w:p w14:paraId="1373FE69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b/>
          <w:bCs/>
        </w:rPr>
      </w:pPr>
      <w:r w:rsidRPr="00100089">
        <w:rPr>
          <w:rFonts w:ascii="Open Sans Light" w:eastAsia="Calibri" w:hAnsi="Open Sans Light" w:cs="Open Sans Light"/>
          <w:b/>
          <w:bCs/>
        </w:rPr>
        <w:t>IV. Rezerwa na nieprzewidziane wydatki.</w:t>
      </w:r>
    </w:p>
    <w:p w14:paraId="63F3AFD9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Wnioskodawca ma możliwość uwzględniania rezerwy na nieprzewidziane wydatki (tzw. rezerwa inwestycyjna), ale z zastrzeżeniem, że maksymalna jej wartość nie może przekraczać 15% całkowitych nakładów inwestycyjnych oraz z zastrzeżeniem, że do wnioskowanego projektu załączona jest szczegółowa analiza ryzyka, uzasadniająca utworzenie rezerwy. </w:t>
      </w:r>
    </w:p>
    <w:p w14:paraId="16AE1065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strike/>
        </w:rPr>
      </w:pPr>
      <w:r w:rsidRPr="00100089">
        <w:rPr>
          <w:rFonts w:ascii="Open Sans Light" w:eastAsia="Calibri" w:hAnsi="Open Sans Light" w:cs="Open Sans Light"/>
        </w:rPr>
        <w:t>Całkowity koszt projektu/inwestycji obejmuje wydatki kwalifikowalne i niekwalifikowalne, o których mowa w dokumencie „</w:t>
      </w:r>
      <w:r w:rsidRPr="00100089">
        <w:rPr>
          <w:rFonts w:ascii="Open Sans Light" w:eastAsia="Calibri" w:hAnsi="Open Sans Light" w:cs="Open Sans Light"/>
          <w:i/>
          <w:iCs/>
        </w:rPr>
        <w:t>Wytyczne dotyczące zagadnień związanych z przygotowaniem projektów inwestycyjnych, w tym hybrydowych na lata 2021-2027</w:t>
      </w:r>
      <w:r w:rsidRPr="00100089">
        <w:rPr>
          <w:rFonts w:ascii="Open Sans Light" w:eastAsia="Calibri" w:hAnsi="Open Sans Light" w:cs="Open Sans Light"/>
        </w:rPr>
        <w:t>”.</w:t>
      </w:r>
    </w:p>
    <w:p w14:paraId="2EB7B022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Rezerw na nieprzewidziane wydatki nie uwzględnia się dla potrzeb kalkulacji wskaźników efektywności finansowej i ekonomicznej oraz trwałości finansowej projektu z uwagi na fakt, iż nie stanowią one przepływu środków pieniężnych. W związku z tym, wartość rezerw na nieprzewidziane wydatki należy prezentować oddzielnie od nakładów inwestycyjnych na realizację projektu.</w:t>
      </w:r>
    </w:p>
    <w:p w14:paraId="57ECE017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Rezerwa na nieprzewidziane wydatki nie stanowi kosztów operacyjnych. Ponadto niepieniężne pozycje rachunkowe, takie jak rezerwy na nieprzewidziane wydatki, nie mogą być przedmiotem analizy finansowej.</w:t>
      </w:r>
    </w:p>
    <w:p w14:paraId="355DC718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sz w:val="12"/>
          <w:szCs w:val="12"/>
        </w:rPr>
      </w:pPr>
    </w:p>
    <w:p w14:paraId="69ABBD68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b/>
          <w:bCs/>
        </w:rPr>
      </w:pPr>
      <w:r w:rsidRPr="00100089">
        <w:rPr>
          <w:rFonts w:ascii="Open Sans Light" w:eastAsia="Calibri" w:hAnsi="Open Sans Light" w:cs="Open Sans Light"/>
          <w:b/>
          <w:bCs/>
        </w:rPr>
        <w:t>V. Dostępność cenowa.</w:t>
      </w:r>
    </w:p>
    <w:p w14:paraId="7C8E28E0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Dla działania FENX.02.01 Infrastruktura ciepłownicza, nie stosuje się zasad dostępności cenowej. </w:t>
      </w:r>
    </w:p>
    <w:p w14:paraId="74C3215E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sz w:val="12"/>
          <w:szCs w:val="12"/>
        </w:rPr>
      </w:pPr>
    </w:p>
    <w:p w14:paraId="7CE4070F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b/>
          <w:bCs/>
        </w:rPr>
      </w:pPr>
      <w:r w:rsidRPr="00100089">
        <w:rPr>
          <w:rFonts w:ascii="Open Sans Light" w:eastAsia="Calibri" w:hAnsi="Open Sans Light" w:cs="Open Sans Light"/>
          <w:b/>
          <w:bCs/>
        </w:rPr>
        <w:t>VI. Analiza efektywności kosztowej</w:t>
      </w:r>
    </w:p>
    <w:p w14:paraId="52EFCAA7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Należy przeprowadzić analizę efektywności kosztowej wskazując najkorzystniejsze rozwiązanie.</w:t>
      </w:r>
    </w:p>
    <w:p w14:paraId="543E3A6A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sz w:val="12"/>
          <w:szCs w:val="12"/>
        </w:rPr>
      </w:pPr>
    </w:p>
    <w:p w14:paraId="7253D4DD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  <w:b/>
          <w:bCs/>
        </w:rPr>
      </w:pPr>
      <w:r w:rsidRPr="00100089">
        <w:rPr>
          <w:rFonts w:ascii="Open Sans Light" w:eastAsia="Calibri" w:hAnsi="Open Sans Light" w:cs="Open Sans Light"/>
          <w:b/>
          <w:bCs/>
        </w:rPr>
        <w:t>VII. Uproszczenia w zależności od wartości całkowitych kosztów kwalifikowalnych projektu.</w:t>
      </w:r>
    </w:p>
    <w:p w14:paraId="151A12C1" w14:textId="77777777" w:rsidR="002F5CFE" w:rsidRPr="00100089" w:rsidRDefault="002F5CFE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Należy przyjąć do jednolitego stosowania regulacje, że uproszczenia dotyczą projektów o wartości do 50 mln zł całkowitych kosztów kwalifikowalnych projektu. </w:t>
      </w:r>
    </w:p>
    <w:p w14:paraId="1E98E734" w14:textId="77777777" w:rsidR="006B162B" w:rsidRPr="00100089" w:rsidRDefault="006B162B" w:rsidP="00A548F5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Wykaz uproszczeń:</w:t>
      </w:r>
    </w:p>
    <w:p w14:paraId="6AEA74FA" w14:textId="77777777" w:rsidR="006B162B" w:rsidRPr="00100089" w:rsidRDefault="006B162B" w:rsidP="00A548F5">
      <w:pPr>
        <w:numPr>
          <w:ilvl w:val="0"/>
          <w:numId w:val="39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lastRenderedPageBreak/>
        <w:t xml:space="preserve">brak obowiązku przeprowadzenia pełnej analizy CBA, z zastrzeżeniem, że należy sporządzić analizę CBA w uproszczonej, opisowej formie, </w:t>
      </w:r>
    </w:p>
    <w:p w14:paraId="3F9698C6" w14:textId="77777777" w:rsidR="006B162B" w:rsidRPr="00100089" w:rsidRDefault="006B162B" w:rsidP="00A548F5">
      <w:pPr>
        <w:numPr>
          <w:ilvl w:val="0"/>
          <w:numId w:val="39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brak obowiązku obliczania wskaźników FNPV/K, FRR/K.</w:t>
      </w:r>
    </w:p>
    <w:p w14:paraId="0F6FCACF" w14:textId="77777777" w:rsidR="006B162B" w:rsidRPr="00100089" w:rsidRDefault="006B162B" w:rsidP="00A548F5">
      <w:pPr>
        <w:spacing w:after="0" w:line="276" w:lineRule="auto"/>
        <w:ind w:left="357"/>
        <w:contextualSpacing/>
        <w:rPr>
          <w:rFonts w:ascii="Open Sans Light" w:eastAsia="Calibri" w:hAnsi="Open Sans Light" w:cs="Open Sans Light"/>
          <w:iCs/>
        </w:rPr>
      </w:pPr>
    </w:p>
    <w:p w14:paraId="4EC429BC" w14:textId="77777777" w:rsidR="006B162B" w:rsidRPr="00100089" w:rsidRDefault="006B162B" w:rsidP="00A548F5">
      <w:pPr>
        <w:spacing w:after="0" w:line="276" w:lineRule="auto"/>
        <w:ind w:left="357" w:hanging="357"/>
        <w:contextualSpacing/>
        <w:rPr>
          <w:rFonts w:ascii="Open Sans Light" w:eastAsia="Calibri" w:hAnsi="Open Sans Light" w:cs="Open Sans Light"/>
          <w:b/>
          <w:bCs/>
        </w:rPr>
      </w:pPr>
      <w:r w:rsidRPr="00100089">
        <w:rPr>
          <w:rFonts w:ascii="Open Sans Light" w:eastAsia="Calibri" w:hAnsi="Open Sans Light" w:cs="Open Sans Light"/>
          <w:b/>
          <w:bCs/>
          <w:iCs/>
        </w:rPr>
        <w:t>VIII. Luka w finansowaniu</w:t>
      </w:r>
    </w:p>
    <w:p w14:paraId="1799E47F" w14:textId="77777777" w:rsidR="00857F01" w:rsidRPr="00100089" w:rsidRDefault="006B162B" w:rsidP="00A548F5">
      <w:pPr>
        <w:spacing w:after="0" w:line="276" w:lineRule="auto"/>
        <w:contextualSpacing/>
        <w:rPr>
          <w:rFonts w:ascii="Open Sans Light" w:eastAsia="Calibri" w:hAnsi="Open Sans Light" w:cs="Open Sans Light"/>
          <w:iCs/>
        </w:rPr>
      </w:pPr>
      <w:r w:rsidRPr="00100089">
        <w:rPr>
          <w:rFonts w:ascii="Open Sans Light" w:eastAsia="Calibri" w:hAnsi="Open Sans Light" w:cs="Open Sans Light"/>
          <w:iCs/>
        </w:rPr>
        <w:t xml:space="preserve">Luka </w:t>
      </w:r>
      <w:r w:rsidR="00857F01" w:rsidRPr="00100089">
        <w:rPr>
          <w:rFonts w:ascii="Open Sans Light" w:eastAsia="Calibri" w:hAnsi="Open Sans Light" w:cs="Open Sans Light"/>
          <w:iCs/>
        </w:rPr>
        <w:t xml:space="preserve">w finansowaniu, wyliczana jest </w:t>
      </w:r>
      <w:r w:rsidR="00857F01" w:rsidRPr="00100089">
        <w:rPr>
          <w:rFonts w:ascii="Open Sans Light" w:eastAsia="Calibri" w:hAnsi="Open Sans Light" w:cs="Open Sans Light"/>
        </w:rPr>
        <w:t xml:space="preserve">na potrzeby oceny dopuszczalności pomocy publicznej </w:t>
      </w:r>
      <w:r w:rsidR="00857F01" w:rsidRPr="00100089">
        <w:rPr>
          <w:rFonts w:ascii="Open Sans Light" w:eastAsia="Calibri" w:hAnsi="Open Sans Light" w:cs="Open Sans Light"/>
          <w:b/>
        </w:rPr>
        <w:t>w zakresie dotyczącym wyłącznie sieci dystrybucji ciepła</w:t>
      </w:r>
      <w:r w:rsidR="00857F01" w:rsidRPr="00100089">
        <w:rPr>
          <w:rFonts w:ascii="Open Sans Light" w:eastAsia="Calibri" w:hAnsi="Open Sans Light" w:cs="Open Sans Light"/>
        </w:rPr>
        <w:t xml:space="preserve"> (metoda określona w art. 46 ust. 9 rozporządzenia Komisji nr 651/2014 z dnia 17 czerwca 2014 r. uznającego niektóre rodzaje pomocy za zgodne z rynkiem wewnętrznym w zastosowaniu art. 107 i 108 Traktatu). W wyliczeniu luki w finansowaniu nie należy więc uwzględniać kosztów magazynów ciepła, źródeł OZE zasilających węzły hybrydowe, ani kosztów działań edukacyjnych. Luka w finansowaniu wyliczana jest </w:t>
      </w:r>
      <w:r w:rsidR="00857F01" w:rsidRPr="00100089">
        <w:rPr>
          <w:rFonts w:ascii="Open Sans Light" w:eastAsia="Calibri" w:hAnsi="Open Sans Light" w:cs="Open Sans Light"/>
          <w:iCs/>
        </w:rPr>
        <w:t xml:space="preserve">metodą NPV (FNPV/C), na podstawie przepływów pieniężnych dla </w:t>
      </w:r>
      <w:bookmarkStart w:id="4" w:name="_Hlk180492507"/>
      <w:r w:rsidR="00857F01" w:rsidRPr="00100089">
        <w:rPr>
          <w:rFonts w:ascii="Open Sans Light" w:eastAsia="Calibri" w:hAnsi="Open Sans Light" w:cs="Open Sans Light"/>
          <w:iCs/>
        </w:rPr>
        <w:t xml:space="preserve">przedsięwzięcia </w:t>
      </w:r>
      <w:bookmarkEnd w:id="4"/>
      <w:r w:rsidR="00857F01" w:rsidRPr="00100089">
        <w:rPr>
          <w:rFonts w:ascii="Open Sans Light" w:eastAsia="Calibri" w:hAnsi="Open Sans Light" w:cs="Open Sans Light"/>
          <w:iCs/>
        </w:rPr>
        <w:t>(we wskazanym wyżej zakresie, tj. jedynie w zakresie sieci dystrybucji ciepła, bez magazynów, źródeł OZE zasilających węzły hybrydowe i działań edukacyjnych), analogicznych jak na potrzeby analizy finansowej.</w:t>
      </w:r>
    </w:p>
    <w:p w14:paraId="05DF88F3" w14:textId="77777777" w:rsidR="00857F01" w:rsidRPr="00100089" w:rsidRDefault="00857F01" w:rsidP="00A548F5">
      <w:pPr>
        <w:spacing w:after="0" w:line="276" w:lineRule="auto"/>
        <w:contextualSpacing/>
        <w:rPr>
          <w:rFonts w:ascii="Open Sans Light" w:eastAsia="Calibri" w:hAnsi="Open Sans Light" w:cs="Open Sans Light"/>
          <w:u w:val="single"/>
        </w:rPr>
      </w:pPr>
      <w:r w:rsidRPr="00100089">
        <w:rPr>
          <w:rFonts w:ascii="Open Sans Light" w:eastAsia="Calibri" w:hAnsi="Open Sans Light" w:cs="Open Sans Light"/>
          <w:u w:val="single"/>
        </w:rPr>
        <w:t>Wytyczne szczegółowe do wyliczenia luki w finansowaniu:</w:t>
      </w:r>
    </w:p>
    <w:p w14:paraId="6B957737" w14:textId="77777777" w:rsidR="00857F01" w:rsidRPr="00100089" w:rsidRDefault="00857F01" w:rsidP="00A548F5">
      <w:pPr>
        <w:numPr>
          <w:ilvl w:val="0"/>
          <w:numId w:val="46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należy uwzględnić wyłącznie koszty kwalifikowalne sieci dystrybucji ciepła, tj. z wyłączeniem kosztów magazynów ciepła i źródeł OZE zasilających węzły hybrydowe oraz kosztów działań edukacyjnych. Koszty kwalifikowalne sieci dystrybucji ciepła powinny uwzględniać koszty kwalifikowalne bezpośrednie i koszty kwalifikowalne pośrednie, przypadające </w:t>
      </w:r>
      <w:bookmarkStart w:id="5" w:name="_Hlk183772980"/>
      <w:r w:rsidRPr="00100089">
        <w:rPr>
          <w:rFonts w:ascii="Open Sans Light" w:eastAsia="Calibri" w:hAnsi="Open Sans Light" w:cs="Open Sans Light"/>
        </w:rPr>
        <w:t>na sieć dystrybucji</w:t>
      </w:r>
      <w:bookmarkEnd w:id="5"/>
      <w:r w:rsidRPr="00100089">
        <w:rPr>
          <w:rFonts w:ascii="Open Sans Light" w:eastAsia="Calibri" w:hAnsi="Open Sans Light" w:cs="Open Sans Light"/>
        </w:rPr>
        <w:t>. Koszty kwalifikowalne pośrednie stanowią 7% kosztów kwalifikowalnych bezpośrednich.</w:t>
      </w:r>
      <w:r w:rsidRPr="00100089">
        <w:rPr>
          <w:rFonts w:ascii="Open Sans Light" w:hAnsi="Open Sans Light" w:cs="Open Sans Light"/>
        </w:rPr>
        <w:t xml:space="preserve"> W</w:t>
      </w:r>
      <w:r w:rsidRPr="00100089">
        <w:rPr>
          <w:rFonts w:ascii="Open Sans Light" w:eastAsia="Calibri" w:hAnsi="Open Sans Light" w:cs="Open Sans Light"/>
        </w:rPr>
        <w:t xml:space="preserve"> razie konieczności, w fazie operacyjnej należy także uwzględnić nakłady odtworzeniowe na sieć dystrybucji;</w:t>
      </w:r>
    </w:p>
    <w:p w14:paraId="600B67DF" w14:textId="77777777" w:rsidR="00857F01" w:rsidRPr="00100089" w:rsidRDefault="00857F01" w:rsidP="00A548F5">
      <w:pPr>
        <w:numPr>
          <w:ilvl w:val="0"/>
          <w:numId w:val="46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należy uwzględnić wartość rezydualną inwestycji w sieć dystrybucji ciepła na koniec okresu prognozy (określoną metodą wartości aktywów trwałych netto);</w:t>
      </w:r>
    </w:p>
    <w:p w14:paraId="309CCF9F" w14:textId="77777777" w:rsidR="00857F01" w:rsidRPr="00100089" w:rsidRDefault="00857F01" w:rsidP="00A548F5">
      <w:pPr>
        <w:numPr>
          <w:ilvl w:val="0"/>
          <w:numId w:val="46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nie należy uwzględniać amortyzacji;</w:t>
      </w:r>
    </w:p>
    <w:p w14:paraId="0AD5D909" w14:textId="77777777" w:rsidR="00857F01" w:rsidRPr="00100089" w:rsidRDefault="00857F01" w:rsidP="00A548F5">
      <w:pPr>
        <w:numPr>
          <w:ilvl w:val="0"/>
          <w:numId w:val="46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nie należy uwzględniać finansowania projektu (tj. dotacji, wypłat i spłat pożyczek/kredytów, odsetek);</w:t>
      </w:r>
    </w:p>
    <w:p w14:paraId="48F3F2AE" w14:textId="77777777" w:rsidR="00857F01" w:rsidRPr="00100089" w:rsidRDefault="00857F01" w:rsidP="00A548F5">
      <w:pPr>
        <w:numPr>
          <w:ilvl w:val="0"/>
          <w:numId w:val="46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nie należy uwzględniać zmian w kapitale obrotowym i podatku dochodowym; </w:t>
      </w:r>
    </w:p>
    <w:p w14:paraId="51B1D0D5" w14:textId="77777777" w:rsidR="00857F01" w:rsidRPr="00100089" w:rsidRDefault="00857F01" w:rsidP="00A548F5">
      <w:pPr>
        <w:numPr>
          <w:ilvl w:val="0"/>
          <w:numId w:val="46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>do dyskontowania przepływów na potrzeby wyliczenia luki w finansowaniu należy zastosować średni ważony koszt kapitału (WACC). Stopę WACC należy obliczyć za pomocą „Kalkulatora ratingu i WACC”, dostępnego w generatorze wniosków. W</w:t>
      </w:r>
      <w:r w:rsidRPr="00100089">
        <w:rPr>
          <w:rFonts w:ascii="Open Sans Light" w:hAnsi="Open Sans Light" w:cs="Open Sans Light"/>
          <w:color w:val="000000"/>
          <w:shd w:val="clear" w:color="auto" w:fill="FFFFFF"/>
        </w:rPr>
        <w:t xml:space="preserve"> przypadku prognoz w cenach stałych do dyskontowania należy stosować stopę realną </w:t>
      </w:r>
      <w:proofErr w:type="spellStart"/>
      <w:r w:rsidRPr="00100089">
        <w:rPr>
          <w:rFonts w:ascii="Open Sans Light" w:hAnsi="Open Sans Light" w:cs="Open Sans Light"/>
        </w:rPr>
        <w:t>WACC</w:t>
      </w:r>
      <w:r w:rsidRPr="00100089">
        <w:rPr>
          <w:rFonts w:ascii="Open Sans Light" w:hAnsi="Open Sans Light" w:cs="Open Sans Light"/>
          <w:vertAlign w:val="subscript"/>
        </w:rPr>
        <w:t>pre</w:t>
      </w:r>
      <w:r w:rsidRPr="00100089">
        <w:rPr>
          <w:rFonts w:ascii="Open Sans Light" w:hAnsi="Open Sans Light" w:cs="Open Sans Light"/>
          <w:vertAlign w:val="subscript"/>
        </w:rPr>
        <w:noBreakHyphen/>
        <w:t>tax</w:t>
      </w:r>
      <w:proofErr w:type="spellEnd"/>
      <w:r w:rsidRPr="00100089">
        <w:rPr>
          <w:rFonts w:ascii="Open Sans Light" w:hAnsi="Open Sans Light" w:cs="Open Sans Light"/>
          <w:vertAlign w:val="subscript"/>
        </w:rPr>
        <w:t> real</w:t>
      </w:r>
      <w:r w:rsidRPr="00100089">
        <w:rPr>
          <w:rFonts w:ascii="Open Sans Light" w:hAnsi="Open Sans Light" w:cs="Open Sans Light"/>
          <w:color w:val="000000"/>
          <w:shd w:val="clear" w:color="auto" w:fill="FFFFFF"/>
        </w:rPr>
        <w:t xml:space="preserve">,  </w:t>
      </w:r>
      <w:r w:rsidRPr="00100089">
        <w:rPr>
          <w:rFonts w:ascii="Open Sans Light" w:eastAsia="Calibri" w:hAnsi="Open Sans Light" w:cs="Open Sans Light"/>
        </w:rPr>
        <w:t>a w</w:t>
      </w:r>
      <w:r w:rsidRPr="00100089">
        <w:rPr>
          <w:rFonts w:ascii="Open Sans Light" w:hAnsi="Open Sans Light" w:cs="Open Sans Light"/>
          <w:color w:val="000000"/>
          <w:shd w:val="clear" w:color="auto" w:fill="FFFFFF"/>
        </w:rPr>
        <w:t xml:space="preserve"> przypadku prognoz w cenach bieżących należy stosować nominalną stopę </w:t>
      </w:r>
      <w:proofErr w:type="spellStart"/>
      <w:r w:rsidRPr="00100089">
        <w:rPr>
          <w:rFonts w:ascii="Open Sans Light" w:hAnsi="Open Sans Light" w:cs="Open Sans Light"/>
        </w:rPr>
        <w:t>WACC</w:t>
      </w:r>
      <w:r w:rsidRPr="00100089">
        <w:rPr>
          <w:rFonts w:ascii="Open Sans Light" w:hAnsi="Open Sans Light" w:cs="Open Sans Light"/>
          <w:vertAlign w:val="subscript"/>
        </w:rPr>
        <w:t>pre-tax</w:t>
      </w:r>
      <w:proofErr w:type="spellEnd"/>
      <w:r w:rsidRPr="00100089">
        <w:rPr>
          <w:rFonts w:ascii="Open Sans Light" w:hAnsi="Open Sans Light" w:cs="Open Sans Light"/>
          <w:vertAlign w:val="subscript"/>
        </w:rPr>
        <w:t xml:space="preserve"> nom. </w:t>
      </w:r>
      <w:r w:rsidRPr="00100089">
        <w:rPr>
          <w:rFonts w:ascii="Open Sans Light" w:eastAsia="Calibri" w:hAnsi="Open Sans Light" w:cs="Open Sans Light"/>
        </w:rPr>
        <w:t xml:space="preserve">Wypełniony Kalkulator należy załączyć do wniosku o dofinansowanie. </w:t>
      </w:r>
    </w:p>
    <w:p w14:paraId="2DA54A21" w14:textId="77777777" w:rsidR="00857F01" w:rsidRPr="00100089" w:rsidRDefault="00857F01" w:rsidP="00A548F5">
      <w:pPr>
        <w:numPr>
          <w:ilvl w:val="0"/>
          <w:numId w:val="46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okres prognozy powinien wynosić 25 lat; </w:t>
      </w:r>
    </w:p>
    <w:p w14:paraId="77FE7AAE" w14:textId="2D8527C6" w:rsidR="00A06325" w:rsidRPr="00100089" w:rsidRDefault="00857F01" w:rsidP="00A548F5">
      <w:pPr>
        <w:numPr>
          <w:ilvl w:val="0"/>
          <w:numId w:val="46"/>
        </w:numPr>
        <w:spacing w:after="0" w:line="276" w:lineRule="auto"/>
        <w:contextualSpacing/>
        <w:rPr>
          <w:rStyle w:val="font-weight-bold"/>
          <w:rFonts w:ascii="Open Sans Light" w:eastAsia="Calibri" w:hAnsi="Open Sans Light" w:cs="Open Sans Light"/>
        </w:rPr>
      </w:pPr>
      <w:r w:rsidRPr="00100089">
        <w:rPr>
          <w:rFonts w:ascii="Open Sans Light" w:eastAsia="Calibri" w:hAnsi="Open Sans Light" w:cs="Open Sans Light"/>
        </w:rPr>
        <w:t xml:space="preserve">pierwszy rok okresu prognozy traktowany jest jako rok bazowy (współczynnik dyskontowy=1). Rokiem bazowym powinien być założony w analizie rok rozpoczęcia rzeczowej realizacji </w:t>
      </w:r>
      <w:r w:rsidRPr="00100089">
        <w:rPr>
          <w:rFonts w:ascii="Open Sans Light" w:eastAsia="Calibri" w:hAnsi="Open Sans Light" w:cs="Open Sans Light"/>
          <w:iCs/>
        </w:rPr>
        <w:t xml:space="preserve">przedsięwzięcia </w:t>
      </w:r>
      <w:r w:rsidRPr="00100089">
        <w:rPr>
          <w:rFonts w:ascii="Open Sans Light" w:eastAsia="Calibri" w:hAnsi="Open Sans Light" w:cs="Open Sans Light"/>
        </w:rPr>
        <w:t xml:space="preserve">(tj. rok rozpoczęcia robót budowlanych). Wyjątkiem od tej zasady jest sytuacja, w której wniosek o dofinansowanie został sporządzony na </w:t>
      </w:r>
      <w:r w:rsidRPr="00100089">
        <w:rPr>
          <w:rFonts w:ascii="Open Sans Light" w:eastAsia="Calibri" w:hAnsi="Open Sans Light" w:cs="Open Sans Light"/>
        </w:rPr>
        <w:lastRenderedPageBreak/>
        <w:t xml:space="preserve">etapie, gdy realizacja </w:t>
      </w:r>
      <w:r w:rsidRPr="00100089">
        <w:rPr>
          <w:rFonts w:ascii="Open Sans Light" w:eastAsia="Calibri" w:hAnsi="Open Sans Light" w:cs="Open Sans Light"/>
          <w:iCs/>
        </w:rPr>
        <w:t xml:space="preserve">przedsięwzięcia </w:t>
      </w:r>
      <w:r w:rsidRPr="00100089">
        <w:rPr>
          <w:rFonts w:ascii="Open Sans Light" w:eastAsia="Calibri" w:hAnsi="Open Sans Light" w:cs="Open Sans Light"/>
        </w:rPr>
        <w:t xml:space="preserve">została już rozpoczęta. Wówczas rokiem bazowym jest rok złożenia wniosku o dofinansowanie. Zakup gruntów oraz przeprowadzenie prac przygotowawczych (np. prac geodezyjnych lub uzyskania zezwoleń, czy przeprowadzenia studiów wykonalności) nie jest uznawany za rozpoczęcie rzeczowej realizacji </w:t>
      </w:r>
      <w:r w:rsidRPr="00100089">
        <w:rPr>
          <w:rFonts w:ascii="Open Sans Light" w:eastAsia="Calibri" w:hAnsi="Open Sans Light" w:cs="Open Sans Light"/>
          <w:iCs/>
        </w:rPr>
        <w:t>przedsięwzięcia</w:t>
      </w:r>
      <w:r w:rsidRPr="00100089">
        <w:rPr>
          <w:rFonts w:ascii="Open Sans Light" w:eastAsia="Calibri" w:hAnsi="Open Sans Light" w:cs="Open Sans Light"/>
        </w:rPr>
        <w:t xml:space="preserve">. Prognoza przepływów pieniężnych obejmuje okres </w:t>
      </w:r>
      <w:r w:rsidR="00B31CA8" w:rsidRPr="00100089">
        <w:rPr>
          <w:rFonts w:ascii="Open Sans Light" w:eastAsia="Calibri" w:hAnsi="Open Sans Light" w:cs="Open Sans Light"/>
        </w:rPr>
        <w:t>kolejnych 25 lat, gdzie rok bazowy traktowany jest jako pierwszy rok prognozy</w:t>
      </w:r>
      <w:r w:rsidRPr="00100089">
        <w:rPr>
          <w:rFonts w:ascii="Open Sans Light" w:eastAsia="Calibri" w:hAnsi="Open Sans Light" w:cs="Open Sans Light"/>
        </w:rPr>
        <w:t>.</w:t>
      </w:r>
    </w:p>
    <w:sectPr w:rsidR="00A06325" w:rsidRPr="001000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40BB6" w14:textId="77777777" w:rsidR="002F66C6" w:rsidRDefault="002F66C6" w:rsidP="00F17459">
      <w:pPr>
        <w:spacing w:after="0" w:line="240" w:lineRule="auto"/>
      </w:pPr>
      <w:r>
        <w:separator/>
      </w:r>
    </w:p>
  </w:endnote>
  <w:endnote w:type="continuationSeparator" w:id="0">
    <w:p w14:paraId="0439D132" w14:textId="77777777" w:rsidR="002F66C6" w:rsidRDefault="002F66C6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7715186"/>
      <w:docPartObj>
        <w:docPartGallery w:val="Page Numbers (Bottom of Page)"/>
        <w:docPartUnique/>
      </w:docPartObj>
    </w:sdtPr>
    <w:sdtContent>
      <w:p w14:paraId="7B2E9CE3" w14:textId="3D146896" w:rsidR="00DA5CFD" w:rsidRDefault="00DA5C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9A0A7D" w14:textId="77777777" w:rsidR="00DA5CFD" w:rsidRDefault="00DA5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B4D92" w14:textId="77777777" w:rsidR="002F66C6" w:rsidRDefault="002F66C6" w:rsidP="00F17459">
      <w:pPr>
        <w:spacing w:after="0" w:line="240" w:lineRule="auto"/>
      </w:pPr>
      <w:r>
        <w:separator/>
      </w:r>
    </w:p>
  </w:footnote>
  <w:footnote w:type="continuationSeparator" w:id="0">
    <w:p w14:paraId="520CDF0A" w14:textId="77777777" w:rsidR="002F66C6" w:rsidRDefault="002F66C6" w:rsidP="00F17459">
      <w:pPr>
        <w:spacing w:after="0" w:line="240" w:lineRule="auto"/>
      </w:pPr>
      <w:r>
        <w:continuationSeparator/>
      </w:r>
    </w:p>
  </w:footnote>
  <w:footnote w:id="1">
    <w:p w14:paraId="7BE5C4C7" w14:textId="77777777" w:rsidR="008F1293" w:rsidRPr="00C422FA" w:rsidRDefault="008F1293" w:rsidP="00DA5CFD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C422F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C422FA">
        <w:rPr>
          <w:rFonts w:ascii="Open Sans Light" w:hAnsi="Open Sans Light" w:cs="Open Sans Light"/>
          <w:sz w:val="16"/>
          <w:szCs w:val="16"/>
        </w:rPr>
        <w:t xml:space="preserve">inne podmioty to ewentualnie partnerzy oraz podmioty upoważnione, odbiorcy ostateczni i inne podmioty  </w:t>
      </w:r>
    </w:p>
    <w:p w14:paraId="38BAFC88" w14:textId="77777777" w:rsidR="008F1293" w:rsidRPr="00C422FA" w:rsidRDefault="008F1293" w:rsidP="00DA5CFD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C422FA">
        <w:rPr>
          <w:rFonts w:ascii="Open Sans Light" w:hAnsi="Open Sans Light" w:cs="Open Sans Light"/>
          <w:sz w:val="16"/>
          <w:szCs w:val="16"/>
        </w:rPr>
        <w:t xml:space="preserve">  uczestniczące w fazie inwestycyjnej i operacyjnej projektu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FE7F9F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45252"/>
    <w:multiLevelType w:val="hybridMultilevel"/>
    <w:tmpl w:val="CA3A8A98"/>
    <w:lvl w:ilvl="0" w:tplc="67C45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B3ADE"/>
    <w:multiLevelType w:val="multilevel"/>
    <w:tmpl w:val="577476F8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641" w:hanging="284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998" w:hanging="2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35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12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06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26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783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140" w:hanging="284"/>
      </w:pPr>
      <w:rPr>
        <w:rFonts w:hint="default"/>
      </w:rPr>
    </w:lvl>
  </w:abstractNum>
  <w:abstractNum w:abstractNumId="28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CB244"/>
    <w:multiLevelType w:val="hybridMultilevel"/>
    <w:tmpl w:val="2EDACAD0"/>
    <w:lvl w:ilvl="0" w:tplc="39ACC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42C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45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3AF8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DE0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24D6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472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4B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E02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A54351"/>
    <w:multiLevelType w:val="hybridMultilevel"/>
    <w:tmpl w:val="83CA546A"/>
    <w:lvl w:ilvl="0" w:tplc="8F96D05A">
      <w:start w:val="1"/>
      <w:numFmt w:val="bullet"/>
      <w:lvlText w:val=""/>
      <w:lvlJc w:val="left"/>
      <w:pPr>
        <w:ind w:left="2136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70F12C9E"/>
    <w:multiLevelType w:val="hybridMultilevel"/>
    <w:tmpl w:val="AB64BF48"/>
    <w:lvl w:ilvl="0" w:tplc="8F96D05A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DB382B"/>
    <w:multiLevelType w:val="hybridMultilevel"/>
    <w:tmpl w:val="32D6C006"/>
    <w:lvl w:ilvl="0" w:tplc="44D04D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817112">
    <w:abstractNumId w:val="17"/>
  </w:num>
  <w:num w:numId="2" w16cid:durableId="1112673106">
    <w:abstractNumId w:val="25"/>
  </w:num>
  <w:num w:numId="3" w16cid:durableId="1700466603">
    <w:abstractNumId w:val="13"/>
  </w:num>
  <w:num w:numId="4" w16cid:durableId="1269699697">
    <w:abstractNumId w:val="20"/>
  </w:num>
  <w:num w:numId="5" w16cid:durableId="407654651">
    <w:abstractNumId w:val="12"/>
  </w:num>
  <w:num w:numId="6" w16cid:durableId="1085148391">
    <w:abstractNumId w:val="16"/>
  </w:num>
  <w:num w:numId="7" w16cid:durableId="1286156217">
    <w:abstractNumId w:val="42"/>
  </w:num>
  <w:num w:numId="8" w16cid:durableId="303659076">
    <w:abstractNumId w:val="24"/>
  </w:num>
  <w:num w:numId="9" w16cid:durableId="977026546">
    <w:abstractNumId w:val="45"/>
  </w:num>
  <w:num w:numId="10" w16cid:durableId="1103571320">
    <w:abstractNumId w:val="6"/>
  </w:num>
  <w:num w:numId="11" w16cid:durableId="832064504">
    <w:abstractNumId w:val="9"/>
  </w:num>
  <w:num w:numId="12" w16cid:durableId="22637507">
    <w:abstractNumId w:val="43"/>
  </w:num>
  <w:num w:numId="13" w16cid:durableId="1599018277">
    <w:abstractNumId w:val="33"/>
  </w:num>
  <w:num w:numId="14" w16cid:durableId="1068066624">
    <w:abstractNumId w:val="15"/>
  </w:num>
  <w:num w:numId="15" w16cid:durableId="639917758">
    <w:abstractNumId w:val="39"/>
  </w:num>
  <w:num w:numId="16" w16cid:durableId="1445613219">
    <w:abstractNumId w:val="7"/>
  </w:num>
  <w:num w:numId="17" w16cid:durableId="1512840709">
    <w:abstractNumId w:val="31"/>
  </w:num>
  <w:num w:numId="18" w16cid:durableId="1438019428">
    <w:abstractNumId w:val="5"/>
  </w:num>
  <w:num w:numId="19" w16cid:durableId="592713201">
    <w:abstractNumId w:val="41"/>
  </w:num>
  <w:num w:numId="20" w16cid:durableId="1114859385">
    <w:abstractNumId w:val="2"/>
  </w:num>
  <w:num w:numId="21" w16cid:durableId="466314272">
    <w:abstractNumId w:val="28"/>
  </w:num>
  <w:num w:numId="22" w16cid:durableId="967516268">
    <w:abstractNumId w:val="11"/>
  </w:num>
  <w:num w:numId="23" w16cid:durableId="1512138657">
    <w:abstractNumId w:val="44"/>
  </w:num>
  <w:num w:numId="24" w16cid:durableId="130826092">
    <w:abstractNumId w:val="21"/>
  </w:num>
  <w:num w:numId="25" w16cid:durableId="1874685789">
    <w:abstractNumId w:val="30"/>
  </w:num>
  <w:num w:numId="26" w16cid:durableId="1619799991">
    <w:abstractNumId w:val="22"/>
  </w:num>
  <w:num w:numId="27" w16cid:durableId="242641342">
    <w:abstractNumId w:val="4"/>
  </w:num>
  <w:num w:numId="28" w16cid:durableId="599490237">
    <w:abstractNumId w:val="8"/>
  </w:num>
  <w:num w:numId="29" w16cid:durableId="2019844632">
    <w:abstractNumId w:val="32"/>
  </w:num>
  <w:num w:numId="30" w16cid:durableId="120806639">
    <w:abstractNumId w:val="18"/>
  </w:num>
  <w:num w:numId="31" w16cid:durableId="934096497">
    <w:abstractNumId w:val="34"/>
  </w:num>
  <w:num w:numId="32" w16cid:durableId="1685473525">
    <w:abstractNumId w:val="26"/>
  </w:num>
  <w:num w:numId="33" w16cid:durableId="506024047">
    <w:abstractNumId w:val="14"/>
  </w:num>
  <w:num w:numId="34" w16cid:durableId="1417507839">
    <w:abstractNumId w:val="0"/>
  </w:num>
  <w:num w:numId="35" w16cid:durableId="1043602972">
    <w:abstractNumId w:val="10"/>
  </w:num>
  <w:num w:numId="36" w16cid:durableId="953294034">
    <w:abstractNumId w:val="1"/>
  </w:num>
  <w:num w:numId="37" w16cid:durableId="1641426286">
    <w:abstractNumId w:val="23"/>
  </w:num>
  <w:num w:numId="38" w16cid:durableId="1619294418">
    <w:abstractNumId w:val="29"/>
  </w:num>
  <w:num w:numId="39" w16cid:durableId="1505172510">
    <w:abstractNumId w:val="40"/>
  </w:num>
  <w:num w:numId="40" w16cid:durableId="1384215694">
    <w:abstractNumId w:val="38"/>
  </w:num>
  <w:num w:numId="41" w16cid:durableId="29577415">
    <w:abstractNumId w:val="3"/>
  </w:num>
  <w:num w:numId="42" w16cid:durableId="1066562322">
    <w:abstractNumId w:val="37"/>
  </w:num>
  <w:num w:numId="43" w16cid:durableId="1418092520">
    <w:abstractNumId w:val="36"/>
  </w:num>
  <w:num w:numId="44" w16cid:durableId="1528641986">
    <w:abstractNumId w:val="19"/>
  </w:num>
  <w:num w:numId="45" w16cid:durableId="1625229165">
    <w:abstractNumId w:val="35"/>
  </w:num>
  <w:num w:numId="46" w16cid:durableId="6329515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159D"/>
    <w:rsid w:val="00016242"/>
    <w:rsid w:val="000200EE"/>
    <w:rsid w:val="000278D8"/>
    <w:rsid w:val="00027D9B"/>
    <w:rsid w:val="000327C9"/>
    <w:rsid w:val="00040E94"/>
    <w:rsid w:val="000413CB"/>
    <w:rsid w:val="00044F11"/>
    <w:rsid w:val="000512A2"/>
    <w:rsid w:val="000519CF"/>
    <w:rsid w:val="0005256A"/>
    <w:rsid w:val="00057527"/>
    <w:rsid w:val="000576ED"/>
    <w:rsid w:val="00067227"/>
    <w:rsid w:val="00073674"/>
    <w:rsid w:val="00073BC5"/>
    <w:rsid w:val="000839FF"/>
    <w:rsid w:val="00083AEF"/>
    <w:rsid w:val="000932EA"/>
    <w:rsid w:val="00094932"/>
    <w:rsid w:val="0009567E"/>
    <w:rsid w:val="0009662E"/>
    <w:rsid w:val="000A1864"/>
    <w:rsid w:val="000A1EBD"/>
    <w:rsid w:val="000B088D"/>
    <w:rsid w:val="000B3FDF"/>
    <w:rsid w:val="000C5A28"/>
    <w:rsid w:val="000D74D7"/>
    <w:rsid w:val="000D793C"/>
    <w:rsid w:val="000D7E57"/>
    <w:rsid w:val="000E2716"/>
    <w:rsid w:val="000F1AB7"/>
    <w:rsid w:val="000F33EF"/>
    <w:rsid w:val="000F5C0E"/>
    <w:rsid w:val="000F7EC3"/>
    <w:rsid w:val="00100089"/>
    <w:rsid w:val="001021FF"/>
    <w:rsid w:val="0010398F"/>
    <w:rsid w:val="0010766B"/>
    <w:rsid w:val="00121524"/>
    <w:rsid w:val="00140CFA"/>
    <w:rsid w:val="00141126"/>
    <w:rsid w:val="00173E19"/>
    <w:rsid w:val="00182BCC"/>
    <w:rsid w:val="00183A7B"/>
    <w:rsid w:val="00183B69"/>
    <w:rsid w:val="001935C4"/>
    <w:rsid w:val="00195332"/>
    <w:rsid w:val="001A7E3D"/>
    <w:rsid w:val="001B6C66"/>
    <w:rsid w:val="001C1294"/>
    <w:rsid w:val="001C3D38"/>
    <w:rsid w:val="001C76D2"/>
    <w:rsid w:val="001D74F3"/>
    <w:rsid w:val="001E12A1"/>
    <w:rsid w:val="001E391C"/>
    <w:rsid w:val="001E79C8"/>
    <w:rsid w:val="001F4C21"/>
    <w:rsid w:val="001F7F52"/>
    <w:rsid w:val="00201477"/>
    <w:rsid w:val="0020179D"/>
    <w:rsid w:val="002021CD"/>
    <w:rsid w:val="0020269A"/>
    <w:rsid w:val="002062C8"/>
    <w:rsid w:val="002213C4"/>
    <w:rsid w:val="00221569"/>
    <w:rsid w:val="0022206C"/>
    <w:rsid w:val="002254A8"/>
    <w:rsid w:val="0023048D"/>
    <w:rsid w:val="002440A0"/>
    <w:rsid w:val="00244C33"/>
    <w:rsid w:val="00255AE2"/>
    <w:rsid w:val="0026534E"/>
    <w:rsid w:val="00271362"/>
    <w:rsid w:val="0027154D"/>
    <w:rsid w:val="00275F81"/>
    <w:rsid w:val="00287CD8"/>
    <w:rsid w:val="002912F3"/>
    <w:rsid w:val="002913CA"/>
    <w:rsid w:val="00291999"/>
    <w:rsid w:val="0029501E"/>
    <w:rsid w:val="002A082F"/>
    <w:rsid w:val="002A5F18"/>
    <w:rsid w:val="002A5FA0"/>
    <w:rsid w:val="002B05DE"/>
    <w:rsid w:val="002B5462"/>
    <w:rsid w:val="002B689E"/>
    <w:rsid w:val="002B6DCB"/>
    <w:rsid w:val="002B6EF3"/>
    <w:rsid w:val="002C4FA4"/>
    <w:rsid w:val="002E0923"/>
    <w:rsid w:val="002E453D"/>
    <w:rsid w:val="002F2574"/>
    <w:rsid w:val="002F5209"/>
    <w:rsid w:val="002F5CFE"/>
    <w:rsid w:val="002F66C6"/>
    <w:rsid w:val="0030766F"/>
    <w:rsid w:val="00323FD0"/>
    <w:rsid w:val="00327C1F"/>
    <w:rsid w:val="003338B6"/>
    <w:rsid w:val="0035339B"/>
    <w:rsid w:val="003554F5"/>
    <w:rsid w:val="00357143"/>
    <w:rsid w:val="00367E2A"/>
    <w:rsid w:val="00383396"/>
    <w:rsid w:val="003911AE"/>
    <w:rsid w:val="00391EB7"/>
    <w:rsid w:val="00392575"/>
    <w:rsid w:val="00394E1F"/>
    <w:rsid w:val="00396D6E"/>
    <w:rsid w:val="003A3FFD"/>
    <w:rsid w:val="003B0DCD"/>
    <w:rsid w:val="003B7AD6"/>
    <w:rsid w:val="003C2DB3"/>
    <w:rsid w:val="003C3723"/>
    <w:rsid w:val="003C4480"/>
    <w:rsid w:val="003C4EA2"/>
    <w:rsid w:val="003C5735"/>
    <w:rsid w:val="003D4C06"/>
    <w:rsid w:val="003D4D63"/>
    <w:rsid w:val="003D500C"/>
    <w:rsid w:val="003D6CE5"/>
    <w:rsid w:val="003E21A6"/>
    <w:rsid w:val="003E62C7"/>
    <w:rsid w:val="003F03A3"/>
    <w:rsid w:val="003F07D5"/>
    <w:rsid w:val="00410211"/>
    <w:rsid w:val="00426B7B"/>
    <w:rsid w:val="00431305"/>
    <w:rsid w:val="0043290D"/>
    <w:rsid w:val="00433AEC"/>
    <w:rsid w:val="00444979"/>
    <w:rsid w:val="00445165"/>
    <w:rsid w:val="004460ED"/>
    <w:rsid w:val="00452E17"/>
    <w:rsid w:val="00455A37"/>
    <w:rsid w:val="004568C0"/>
    <w:rsid w:val="00461C7D"/>
    <w:rsid w:val="00464B60"/>
    <w:rsid w:val="00465CEA"/>
    <w:rsid w:val="00467B31"/>
    <w:rsid w:val="0047429E"/>
    <w:rsid w:val="00477C3A"/>
    <w:rsid w:val="0048288D"/>
    <w:rsid w:val="0049425B"/>
    <w:rsid w:val="0049755C"/>
    <w:rsid w:val="004A0868"/>
    <w:rsid w:val="004A0BC0"/>
    <w:rsid w:val="004A0F16"/>
    <w:rsid w:val="004A2C35"/>
    <w:rsid w:val="004A3915"/>
    <w:rsid w:val="004B2EB8"/>
    <w:rsid w:val="004D1BF6"/>
    <w:rsid w:val="004D7AB1"/>
    <w:rsid w:val="004F0E3F"/>
    <w:rsid w:val="00513593"/>
    <w:rsid w:val="00516ED5"/>
    <w:rsid w:val="00521BED"/>
    <w:rsid w:val="0052395B"/>
    <w:rsid w:val="005302AE"/>
    <w:rsid w:val="0053391A"/>
    <w:rsid w:val="00533E9A"/>
    <w:rsid w:val="005347A9"/>
    <w:rsid w:val="0053715A"/>
    <w:rsid w:val="00544A3C"/>
    <w:rsid w:val="00546341"/>
    <w:rsid w:val="00551FDD"/>
    <w:rsid w:val="00553000"/>
    <w:rsid w:val="005626AE"/>
    <w:rsid w:val="00565A5F"/>
    <w:rsid w:val="0056641B"/>
    <w:rsid w:val="00566DF5"/>
    <w:rsid w:val="005671EC"/>
    <w:rsid w:val="00570D4A"/>
    <w:rsid w:val="00577696"/>
    <w:rsid w:val="0058673E"/>
    <w:rsid w:val="00586813"/>
    <w:rsid w:val="005923AE"/>
    <w:rsid w:val="005954D7"/>
    <w:rsid w:val="005A1942"/>
    <w:rsid w:val="005A46D2"/>
    <w:rsid w:val="005A67A4"/>
    <w:rsid w:val="005D0170"/>
    <w:rsid w:val="005D0DF9"/>
    <w:rsid w:val="005E536F"/>
    <w:rsid w:val="005E61B1"/>
    <w:rsid w:val="005E7410"/>
    <w:rsid w:val="005E7512"/>
    <w:rsid w:val="005F6B45"/>
    <w:rsid w:val="00623C04"/>
    <w:rsid w:val="0063621E"/>
    <w:rsid w:val="00643D8F"/>
    <w:rsid w:val="00660C56"/>
    <w:rsid w:val="00661D46"/>
    <w:rsid w:val="00676D33"/>
    <w:rsid w:val="00681F48"/>
    <w:rsid w:val="006848EB"/>
    <w:rsid w:val="00686866"/>
    <w:rsid w:val="006A1888"/>
    <w:rsid w:val="006B162B"/>
    <w:rsid w:val="006C24F1"/>
    <w:rsid w:val="006C43AB"/>
    <w:rsid w:val="006C6EF7"/>
    <w:rsid w:val="006D286C"/>
    <w:rsid w:val="006D315B"/>
    <w:rsid w:val="006D4544"/>
    <w:rsid w:val="006D6808"/>
    <w:rsid w:val="006D7768"/>
    <w:rsid w:val="006E08F8"/>
    <w:rsid w:val="006E2B40"/>
    <w:rsid w:val="006F6E4B"/>
    <w:rsid w:val="00706C9E"/>
    <w:rsid w:val="0071733A"/>
    <w:rsid w:val="00736ED5"/>
    <w:rsid w:val="00744DB3"/>
    <w:rsid w:val="00756C62"/>
    <w:rsid w:val="00756EB3"/>
    <w:rsid w:val="00762CEB"/>
    <w:rsid w:val="00762E7E"/>
    <w:rsid w:val="00770C90"/>
    <w:rsid w:val="007824ED"/>
    <w:rsid w:val="00783B0B"/>
    <w:rsid w:val="007862C6"/>
    <w:rsid w:val="00796B8A"/>
    <w:rsid w:val="007A0820"/>
    <w:rsid w:val="007A4D50"/>
    <w:rsid w:val="007B1448"/>
    <w:rsid w:val="007C3B3C"/>
    <w:rsid w:val="007C5039"/>
    <w:rsid w:val="007D0EF5"/>
    <w:rsid w:val="007D2632"/>
    <w:rsid w:val="007E1E00"/>
    <w:rsid w:val="007F1C36"/>
    <w:rsid w:val="007F350A"/>
    <w:rsid w:val="007F528D"/>
    <w:rsid w:val="008021B6"/>
    <w:rsid w:val="00805079"/>
    <w:rsid w:val="00827945"/>
    <w:rsid w:val="00827A58"/>
    <w:rsid w:val="0083249D"/>
    <w:rsid w:val="0085004A"/>
    <w:rsid w:val="00857F01"/>
    <w:rsid w:val="00860B92"/>
    <w:rsid w:val="008664C9"/>
    <w:rsid w:val="00872409"/>
    <w:rsid w:val="008819CA"/>
    <w:rsid w:val="008B4593"/>
    <w:rsid w:val="008B6501"/>
    <w:rsid w:val="008B6E83"/>
    <w:rsid w:val="008C0BFF"/>
    <w:rsid w:val="008C1294"/>
    <w:rsid w:val="008E0B90"/>
    <w:rsid w:val="008E17A4"/>
    <w:rsid w:val="008E5881"/>
    <w:rsid w:val="008E6A10"/>
    <w:rsid w:val="008F1293"/>
    <w:rsid w:val="008F7874"/>
    <w:rsid w:val="00902307"/>
    <w:rsid w:val="00907932"/>
    <w:rsid w:val="00907F35"/>
    <w:rsid w:val="00933AA9"/>
    <w:rsid w:val="00934785"/>
    <w:rsid w:val="009354D9"/>
    <w:rsid w:val="0096320C"/>
    <w:rsid w:val="00965B48"/>
    <w:rsid w:val="00970BED"/>
    <w:rsid w:val="00972584"/>
    <w:rsid w:val="009750D4"/>
    <w:rsid w:val="00983F6C"/>
    <w:rsid w:val="0098635D"/>
    <w:rsid w:val="00987AD1"/>
    <w:rsid w:val="00994CF3"/>
    <w:rsid w:val="009A090D"/>
    <w:rsid w:val="009C270A"/>
    <w:rsid w:val="009C42B8"/>
    <w:rsid w:val="009D06D4"/>
    <w:rsid w:val="009D2A8B"/>
    <w:rsid w:val="009D78B9"/>
    <w:rsid w:val="009E2CB0"/>
    <w:rsid w:val="009E51E1"/>
    <w:rsid w:val="009E545D"/>
    <w:rsid w:val="009E7C82"/>
    <w:rsid w:val="009F03DF"/>
    <w:rsid w:val="009F0DD4"/>
    <w:rsid w:val="009F1028"/>
    <w:rsid w:val="009F29BF"/>
    <w:rsid w:val="009F3FB0"/>
    <w:rsid w:val="00A009DE"/>
    <w:rsid w:val="00A03393"/>
    <w:rsid w:val="00A06325"/>
    <w:rsid w:val="00A214A9"/>
    <w:rsid w:val="00A229F1"/>
    <w:rsid w:val="00A33395"/>
    <w:rsid w:val="00A41A64"/>
    <w:rsid w:val="00A41E27"/>
    <w:rsid w:val="00A427FD"/>
    <w:rsid w:val="00A45D4A"/>
    <w:rsid w:val="00A548F5"/>
    <w:rsid w:val="00A656C9"/>
    <w:rsid w:val="00A7159E"/>
    <w:rsid w:val="00A728CC"/>
    <w:rsid w:val="00A74B5D"/>
    <w:rsid w:val="00A76841"/>
    <w:rsid w:val="00A76F4A"/>
    <w:rsid w:val="00A8260D"/>
    <w:rsid w:val="00A86217"/>
    <w:rsid w:val="00A9130D"/>
    <w:rsid w:val="00A9198B"/>
    <w:rsid w:val="00A95DF9"/>
    <w:rsid w:val="00AA14D8"/>
    <w:rsid w:val="00AA191B"/>
    <w:rsid w:val="00AA3E6F"/>
    <w:rsid w:val="00AA7598"/>
    <w:rsid w:val="00AB5E44"/>
    <w:rsid w:val="00AC17E0"/>
    <w:rsid w:val="00AD650D"/>
    <w:rsid w:val="00AE09F9"/>
    <w:rsid w:val="00AE1AF1"/>
    <w:rsid w:val="00AE4233"/>
    <w:rsid w:val="00AE4757"/>
    <w:rsid w:val="00AE756D"/>
    <w:rsid w:val="00AF0802"/>
    <w:rsid w:val="00AF6091"/>
    <w:rsid w:val="00B0327A"/>
    <w:rsid w:val="00B15B66"/>
    <w:rsid w:val="00B20067"/>
    <w:rsid w:val="00B2011F"/>
    <w:rsid w:val="00B219AF"/>
    <w:rsid w:val="00B21FC6"/>
    <w:rsid w:val="00B26FFA"/>
    <w:rsid w:val="00B31CA8"/>
    <w:rsid w:val="00B37BDB"/>
    <w:rsid w:val="00B44B9F"/>
    <w:rsid w:val="00B4579F"/>
    <w:rsid w:val="00B50A61"/>
    <w:rsid w:val="00B50E16"/>
    <w:rsid w:val="00B513A7"/>
    <w:rsid w:val="00B52514"/>
    <w:rsid w:val="00B60BD7"/>
    <w:rsid w:val="00B60D34"/>
    <w:rsid w:val="00B62F8E"/>
    <w:rsid w:val="00B9754D"/>
    <w:rsid w:val="00BB4239"/>
    <w:rsid w:val="00BB6C72"/>
    <w:rsid w:val="00BB7FB5"/>
    <w:rsid w:val="00BC2CEB"/>
    <w:rsid w:val="00BE618B"/>
    <w:rsid w:val="00BF2DF6"/>
    <w:rsid w:val="00BF453F"/>
    <w:rsid w:val="00BF5941"/>
    <w:rsid w:val="00BF67A6"/>
    <w:rsid w:val="00C029E8"/>
    <w:rsid w:val="00C03BD6"/>
    <w:rsid w:val="00C13667"/>
    <w:rsid w:val="00C13BFC"/>
    <w:rsid w:val="00C150DE"/>
    <w:rsid w:val="00C242E9"/>
    <w:rsid w:val="00C26242"/>
    <w:rsid w:val="00C31CE1"/>
    <w:rsid w:val="00C42118"/>
    <w:rsid w:val="00C422FA"/>
    <w:rsid w:val="00C52A4A"/>
    <w:rsid w:val="00C61AD4"/>
    <w:rsid w:val="00C66139"/>
    <w:rsid w:val="00C7781C"/>
    <w:rsid w:val="00C912C9"/>
    <w:rsid w:val="00C97401"/>
    <w:rsid w:val="00CA7B62"/>
    <w:rsid w:val="00CB4807"/>
    <w:rsid w:val="00CC07B3"/>
    <w:rsid w:val="00CC577C"/>
    <w:rsid w:val="00CC5EDC"/>
    <w:rsid w:val="00CF08C8"/>
    <w:rsid w:val="00CF08E1"/>
    <w:rsid w:val="00D05C49"/>
    <w:rsid w:val="00D0761B"/>
    <w:rsid w:val="00D26F8F"/>
    <w:rsid w:val="00D32E98"/>
    <w:rsid w:val="00D348FB"/>
    <w:rsid w:val="00D50E9C"/>
    <w:rsid w:val="00D51DC5"/>
    <w:rsid w:val="00D5370A"/>
    <w:rsid w:val="00D56F4E"/>
    <w:rsid w:val="00D63689"/>
    <w:rsid w:val="00D7003A"/>
    <w:rsid w:val="00D715D5"/>
    <w:rsid w:val="00D735F8"/>
    <w:rsid w:val="00D743F6"/>
    <w:rsid w:val="00D81EE8"/>
    <w:rsid w:val="00D87B0A"/>
    <w:rsid w:val="00DA0D37"/>
    <w:rsid w:val="00DA552D"/>
    <w:rsid w:val="00DA5CFD"/>
    <w:rsid w:val="00DB2284"/>
    <w:rsid w:val="00DB2820"/>
    <w:rsid w:val="00DC3FD9"/>
    <w:rsid w:val="00DC4BDF"/>
    <w:rsid w:val="00DC545D"/>
    <w:rsid w:val="00DD09B8"/>
    <w:rsid w:val="00DD1AB8"/>
    <w:rsid w:val="00DD34E4"/>
    <w:rsid w:val="00DD3587"/>
    <w:rsid w:val="00DD628D"/>
    <w:rsid w:val="00DD6AB1"/>
    <w:rsid w:val="00DE1327"/>
    <w:rsid w:val="00DE2DD6"/>
    <w:rsid w:val="00DF16C5"/>
    <w:rsid w:val="00DF359B"/>
    <w:rsid w:val="00E01835"/>
    <w:rsid w:val="00E12060"/>
    <w:rsid w:val="00E147D6"/>
    <w:rsid w:val="00E2417C"/>
    <w:rsid w:val="00E241BA"/>
    <w:rsid w:val="00E27E0C"/>
    <w:rsid w:val="00E479DE"/>
    <w:rsid w:val="00E47D23"/>
    <w:rsid w:val="00E47EB1"/>
    <w:rsid w:val="00E54F44"/>
    <w:rsid w:val="00E60B91"/>
    <w:rsid w:val="00E63B82"/>
    <w:rsid w:val="00E6494B"/>
    <w:rsid w:val="00E763D7"/>
    <w:rsid w:val="00E80333"/>
    <w:rsid w:val="00E832D0"/>
    <w:rsid w:val="00E87914"/>
    <w:rsid w:val="00E912E2"/>
    <w:rsid w:val="00E97839"/>
    <w:rsid w:val="00EA524E"/>
    <w:rsid w:val="00EA5843"/>
    <w:rsid w:val="00EA6EF9"/>
    <w:rsid w:val="00EA71EE"/>
    <w:rsid w:val="00EB1729"/>
    <w:rsid w:val="00EB5A4C"/>
    <w:rsid w:val="00EC175B"/>
    <w:rsid w:val="00EC1FA4"/>
    <w:rsid w:val="00EC4E27"/>
    <w:rsid w:val="00ED28F1"/>
    <w:rsid w:val="00ED399E"/>
    <w:rsid w:val="00EF4285"/>
    <w:rsid w:val="00EF66DE"/>
    <w:rsid w:val="00EF6788"/>
    <w:rsid w:val="00F008AD"/>
    <w:rsid w:val="00F0287A"/>
    <w:rsid w:val="00F03820"/>
    <w:rsid w:val="00F049CA"/>
    <w:rsid w:val="00F111F7"/>
    <w:rsid w:val="00F17459"/>
    <w:rsid w:val="00F24936"/>
    <w:rsid w:val="00F3569D"/>
    <w:rsid w:val="00F418FD"/>
    <w:rsid w:val="00F47ADD"/>
    <w:rsid w:val="00F53234"/>
    <w:rsid w:val="00F62213"/>
    <w:rsid w:val="00F637CA"/>
    <w:rsid w:val="00F70078"/>
    <w:rsid w:val="00F8413D"/>
    <w:rsid w:val="00F9078E"/>
    <w:rsid w:val="00FB6ECC"/>
    <w:rsid w:val="00FB7009"/>
    <w:rsid w:val="00FC056A"/>
    <w:rsid w:val="00FD214A"/>
    <w:rsid w:val="00FD7064"/>
    <w:rsid w:val="00FE2446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BF38C-5821-48B3-955F-A4B3D308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17</Pages>
  <Words>4358</Words>
  <Characters>30986</Characters>
  <Application>Microsoft Office Word</Application>
  <DocSecurity>0</DocSecurity>
  <Lines>584</Lines>
  <Paragraphs>330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35014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Cendrowska Anna</cp:lastModifiedBy>
  <cp:revision>112</cp:revision>
  <dcterms:created xsi:type="dcterms:W3CDTF">2023-09-15T11:48:00Z</dcterms:created>
  <dcterms:modified xsi:type="dcterms:W3CDTF">2026-01-09T00:46:00Z</dcterms:modified>
</cp:coreProperties>
</file>